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12" w:lineRule="auto"/>
        <w:jc w:val="center"/>
        <w:rPr>
          <w:rFonts w:ascii="黑体" w:hAnsi="黑体" w:eastAsia="黑体" w:cs="黑体"/>
          <w:b/>
          <w:color w:val="000000" w:themeColor="text1"/>
          <w:sz w:val="44"/>
          <w:szCs w:val="36"/>
          <w14:textFill>
            <w14:solidFill>
              <w14:schemeClr w14:val="tx1"/>
            </w14:solidFill>
          </w14:textFill>
        </w:rPr>
      </w:pPr>
    </w:p>
    <w:p>
      <w:pPr>
        <w:snapToGrid w:val="0"/>
        <w:spacing w:line="312" w:lineRule="auto"/>
        <w:ind w:left="-283" w:leftChars="-135" w:right="-340" w:rightChars="-162"/>
        <w:jc w:val="center"/>
        <w:rPr>
          <w:rFonts w:ascii="黑体" w:hAnsi="黑体" w:eastAsia="黑体" w:cs="黑体"/>
          <w:b/>
          <w:color w:val="000000" w:themeColor="text1"/>
          <w:sz w:val="48"/>
          <w:szCs w:val="36"/>
          <w14:textFill>
            <w14:solidFill>
              <w14:schemeClr w14:val="tx1"/>
            </w14:solidFill>
          </w14:textFill>
        </w:rPr>
      </w:pPr>
      <w:r>
        <w:rPr>
          <w:rFonts w:hint="eastAsia" w:ascii="黑体" w:hAnsi="黑体" w:eastAsia="黑体" w:cs="黑体"/>
          <w:b/>
          <w:color w:val="000000" w:themeColor="text1"/>
          <w:sz w:val="48"/>
          <w:szCs w:val="36"/>
          <w14:textFill>
            <w14:solidFill>
              <w14:schemeClr w14:val="tx1"/>
            </w14:solidFill>
          </w14:textFill>
        </w:rPr>
        <w:t>2021年</w:t>
      </w:r>
      <w:r>
        <w:rPr>
          <w:rFonts w:hint="eastAsia" w:ascii="黑体" w:hAnsi="黑体" w:eastAsia="黑体" w:cs="黑体"/>
          <w:b/>
          <w:color w:val="000000" w:themeColor="text1"/>
          <w:sz w:val="48"/>
          <w:szCs w:val="36"/>
          <w:lang w:eastAsia="zh-CN"/>
          <w14:textFill>
            <w14:solidFill>
              <w14:schemeClr w14:val="tx1"/>
            </w14:solidFill>
          </w14:textFill>
        </w:rPr>
        <w:t>内蒙古自治区</w:t>
      </w:r>
      <w:r>
        <w:rPr>
          <w:rFonts w:hint="eastAsia" w:ascii="黑体" w:hAnsi="黑体" w:eastAsia="黑体" w:cs="黑体"/>
          <w:b/>
          <w:color w:val="000000" w:themeColor="text1"/>
          <w:sz w:val="48"/>
          <w:szCs w:val="36"/>
          <w14:textFill>
            <w14:solidFill>
              <w14:schemeClr w14:val="tx1"/>
            </w14:solidFill>
          </w14:textFill>
        </w:rPr>
        <w:t>职业院校技能大赛</w:t>
      </w:r>
    </w:p>
    <w:p>
      <w:pPr>
        <w:snapToGrid w:val="0"/>
        <w:spacing w:line="312" w:lineRule="auto"/>
        <w:ind w:left="-283" w:leftChars="-135" w:right="-340" w:rightChars="-162"/>
        <w:jc w:val="center"/>
        <w:rPr>
          <w:rFonts w:ascii="黑体" w:hAnsi="黑体" w:eastAsia="黑体" w:cs="黑体"/>
          <w:b/>
          <w:color w:val="000000" w:themeColor="text1"/>
          <w:sz w:val="48"/>
          <w:szCs w:val="36"/>
          <w14:textFill>
            <w14:solidFill>
              <w14:schemeClr w14:val="tx1"/>
            </w14:solidFill>
          </w14:textFill>
        </w:rPr>
      </w:pPr>
      <w:r>
        <w:rPr>
          <w:rFonts w:hint="eastAsia" w:ascii="黑体" w:hAnsi="黑体" w:eastAsia="黑体" w:cs="黑体"/>
          <w:b/>
          <w:color w:val="000000" w:themeColor="text1"/>
          <w:sz w:val="48"/>
          <w:szCs w:val="36"/>
          <w14:textFill>
            <w14:solidFill>
              <w14:schemeClr w14:val="tx1"/>
            </w14:solidFill>
          </w14:textFill>
        </w:rPr>
        <w:t>赛项规程</w:t>
      </w:r>
    </w:p>
    <w:p>
      <w:pPr>
        <w:widowControl/>
        <w:spacing w:line="312" w:lineRule="auto"/>
        <w:outlineLvl w:val="0"/>
        <w:rPr>
          <w:rFonts w:ascii="仿宋_GB2312" w:hAnsi="仿宋" w:eastAsia="仿宋_GB2312"/>
          <w:b/>
          <w:color w:val="000000" w:themeColor="text1"/>
          <w:kern w:val="0"/>
          <w:sz w:val="28"/>
          <w:szCs w:val="28"/>
          <w14:textFill>
            <w14:solidFill>
              <w14:schemeClr w14:val="tx1"/>
            </w14:solidFill>
          </w14:textFill>
        </w:rPr>
      </w:pPr>
    </w:p>
    <w:p>
      <w:pPr>
        <w:pStyle w:val="3"/>
        <w:spacing w:before="0" w:after="0" w:line="312" w:lineRule="auto"/>
        <w:rPr>
          <w:color w:val="000000" w:themeColor="text1"/>
          <w:kern w:val="0"/>
          <w14:textFill>
            <w14:solidFill>
              <w14:schemeClr w14:val="tx1"/>
            </w14:solidFill>
          </w14:textFill>
        </w:rPr>
      </w:pPr>
      <w:bookmarkStart w:id="0" w:name="_Toc51698116"/>
      <w:r>
        <w:rPr>
          <w:rFonts w:hint="eastAsia"/>
          <w:color w:val="000000" w:themeColor="text1"/>
          <w:kern w:val="0"/>
          <w14:textFill>
            <w14:solidFill>
              <w14:schemeClr w14:val="tx1"/>
            </w14:solidFill>
          </w14:textFill>
        </w:rPr>
        <w:t>一．赛项名称</w:t>
      </w:r>
      <w:bookmarkEnd w:id="0"/>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赛项编号：G-25</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赛项名称：网络系统管理</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英文名称：Network System Administrator</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赛项组别：高职</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赛项归属：电子信息大类</w:t>
      </w:r>
    </w:p>
    <w:p>
      <w:pPr>
        <w:pStyle w:val="3"/>
        <w:spacing w:before="0" w:after="0" w:line="312" w:lineRule="auto"/>
        <w:rPr>
          <w:color w:val="000000" w:themeColor="text1"/>
          <w:kern w:val="0"/>
          <w14:textFill>
            <w14:solidFill>
              <w14:schemeClr w14:val="tx1"/>
            </w14:solidFill>
          </w14:textFill>
        </w:rPr>
      </w:pPr>
      <w:bookmarkStart w:id="1" w:name="_Toc51698117"/>
      <w:r>
        <w:rPr>
          <w:rFonts w:hint="eastAsia"/>
          <w:color w:val="000000" w:themeColor="text1"/>
          <w:kern w:val="0"/>
          <w14:textFill>
            <w14:solidFill>
              <w14:schemeClr w14:val="tx1"/>
            </w14:solidFill>
          </w14:textFill>
        </w:rPr>
        <w:t>二．竞赛目的</w:t>
      </w:r>
      <w:bookmarkEnd w:id="1"/>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旨在融合世界技能大赛的技术标准和规则要求，通过大赛让参赛选手经历一个基于完整工作过程的检测，使参赛选手、裁判等相关人员，熟悉并掌握世界技能大赛的技术规范和行业技术标准。通过竞赛来检测教学水平，引领和促进职业教育教学改革，促进与世界最新水平接轨，营造崇尚技能的社会氛围。</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网络系统管理岗位上的人员主要工作在商业和组织机构中，包括网络运营中心、互联网服务提供商、数据中心等工作场所；为用户提供日常IT业务运营，支持广泛的IT信息服务：用户业务支持、故障排除、设计、安装与升级操作系统、规划网络应用、配置网络设备等。此外，网络系统管理人员有责任与用户进行专业的工作交互，以满足用户的信息化需求，确保IT系统和网络服务的连续性，并对IT系统的运营和网络服务的开发提供建议和指导，以提升IT网络信息系统的管理效能，推动组织向前发展。</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通过</w:t>
      </w:r>
      <w:r>
        <w:rPr>
          <w:rFonts w:ascii="Times New Roman" w:hAnsi="Times New Roman" w:eastAsia="仿宋_GB2312"/>
          <w:color w:val="000000" w:themeColor="text1"/>
          <w:sz w:val="28"/>
          <w14:textFill>
            <w14:solidFill>
              <w14:schemeClr w14:val="tx1"/>
            </w14:solidFill>
          </w14:textFill>
        </w:rPr>
        <w:t>大赛</w:t>
      </w:r>
      <w:r>
        <w:rPr>
          <w:rFonts w:hint="eastAsia" w:ascii="Times New Roman" w:hAnsi="Times New Roman" w:eastAsia="仿宋_GB2312"/>
          <w:color w:val="000000" w:themeColor="text1"/>
          <w:sz w:val="28"/>
          <w14:textFill>
            <w14:solidFill>
              <w14:schemeClr w14:val="tx1"/>
            </w14:solidFill>
          </w14:textFill>
        </w:rPr>
        <w:t>培养参赛选手在企业真实项目环境下进行网络规划与实施、配置网络设备的基础信息、搭建网络与部署信息化系统的方案、搭建移动互联网与实现无线网络优化、实施出口安全防护与远程接入、搭建网络服务与配置企业应用、完成网络设计与规划等信息化全网融合领域的核心技能；同时培养选手的沟通力、抗压力、6S规范等职业素质；展现职业院校计算机网络技术及其相关专业学生的技能与风采，激发学生求知欲和参赛热情，以达到“以赛促学、以赛促教、以赛促改”目的。</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通过大赛搭建校企合作平台，引导更多的行业、企业参与校企合作，深化产教融合，推进产教融合人才培养，使职业院校能更深入地了解产业的发展趋势以及产业对IT人才的需求标准，引领计算机网络技术及相关专业改革与发展，适应互联网+、移动互联、云计算、大数据、智慧城市等新一代网络技术发展的需求，推动专业的新模式、新业态、新应用的发展。</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通过大赛培养一批“实践能力强、教学水平高、敬业精神佳”的双师型“种子教师”师资队伍，建设一批高质量、立体化的专业课程资源包、项目教学资源等。</w:t>
      </w:r>
    </w:p>
    <w:p>
      <w:pPr>
        <w:pStyle w:val="3"/>
        <w:spacing w:before="0" w:after="0" w:line="312" w:lineRule="auto"/>
        <w:rPr>
          <w:color w:val="000000" w:themeColor="text1"/>
          <w:kern w:val="0"/>
          <w14:textFill>
            <w14:solidFill>
              <w14:schemeClr w14:val="tx1"/>
            </w14:solidFill>
          </w14:textFill>
        </w:rPr>
      </w:pPr>
      <w:bookmarkStart w:id="2" w:name="_Toc51698118"/>
      <w:r>
        <w:rPr>
          <w:rFonts w:hint="eastAsia"/>
          <w:color w:val="000000" w:themeColor="text1"/>
          <w:kern w:val="0"/>
          <w14:textFill>
            <w14:solidFill>
              <w14:schemeClr w14:val="tx1"/>
            </w14:solidFill>
          </w14:textFill>
        </w:rPr>
        <w:t>三．竞赛内容</w:t>
      </w:r>
      <w:bookmarkEnd w:id="2"/>
    </w:p>
    <w:p>
      <w:pPr>
        <w:pStyle w:val="4"/>
        <w:spacing w:before="0" w:after="0" w:line="312" w:lineRule="auto"/>
        <w:rPr>
          <w:color w:val="000000" w:themeColor="text1"/>
          <w14:textFill>
            <w14:solidFill>
              <w14:schemeClr w14:val="tx1"/>
            </w14:solidFill>
          </w14:textFill>
        </w:rPr>
      </w:pPr>
      <w:bookmarkStart w:id="3" w:name="_Toc51698120"/>
      <w:bookmarkStart w:id="4" w:name="_Hlk491704428"/>
      <w:r>
        <w:rPr>
          <w:rFonts w:hint="eastAsia"/>
          <w:color w:val="000000" w:themeColor="text1"/>
          <w14:textFill>
            <w14:solidFill>
              <w14:schemeClr w14:val="tx1"/>
            </w14:solidFill>
          </w14:textFill>
        </w:rPr>
        <w:t>（一）选手需具备能力</w:t>
      </w:r>
      <w:bookmarkEnd w:id="3"/>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基于企业真实项目和工作任务，结合企业岗位对学生职业技能的最新需求，在规定的时间内完成指定任务的网络工程规划和信息化系统部署。其中，主要考核参赛选手在无线网络规划与实施、设备基础信息配置与验证、网络搭建与信息化系统的方案部署、移动互联网搭建与无线网络优化、出口安全防护与远程接入、网络服务搭建与企业应用、网络设计与规划、掌握赛场规范和撰写文档规范等方面技能。此外，竞赛同时考核参赛选手工作组织和自我管理能力</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沟通和人际交往能力</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解决问题能力以及致力于紧跟行业发展步伐的自我学习能力。</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本项目竞赛内容通过对技能实操表现来评估知识理解以及技能的熟练程度，将不再另外举行知识及理解性质的理论测试。</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参加本项目竞赛的选手应具备的知识和技能如下列表所示，大赛允许5%偏差。以下知识和技能描述分为多个能力要求部分，每部分使用百分比来表示所占赛题的权重。</w:t>
      </w:r>
    </w:p>
    <w:tbl>
      <w:tblPr>
        <w:tblStyle w:val="24"/>
        <w:tblW w:w="8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34"/>
        <w:gridCol w:w="7087"/>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c>
          <w:tcPr>
            <w:tcW w:w="7621" w:type="dxa"/>
            <w:gridSpan w:val="2"/>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知识和技能要求</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权重(</w:t>
            </w:r>
            <w:r>
              <w:rPr>
                <w:rFonts w:ascii="仿宋_GB2312" w:hAnsi="仿宋_GB2312" w:eastAsia="仿宋_GB2312"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7087" w:type="dxa"/>
            <w:shd w:val="clear" w:color="auto" w:fill="F1F1F1" w:themeFill="background1" w:themeFillShade="F2"/>
          </w:tcPr>
          <w:p>
            <w:pPr>
              <w:spacing w:line="312" w:lineRule="auto"/>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工作组织及管理</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参赛选手需知道并了解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健康与安全规程、义务、条例及文件</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需使用个人防护装备的情况，例如：ESD(静电放电)</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当在某些领域因缺少经验或知识而出现问题时，能向同伴提出援助请求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保证用户网络设备和信息完整性以及安全的重要性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废物处置及循环利用安全</w:t>
            </w:r>
            <w:r>
              <w:rPr>
                <w:rFonts w:hint="eastAsia" w:ascii="仿宋_GB2312" w:hAnsi="仿宋_GB2312" w:eastAsia="仿宋_GB2312" w:cs="仿宋_GB2312"/>
                <w:color w:val="000000" w:themeColor="text1"/>
                <w:szCs w:val="21"/>
                <w14:textFill>
                  <w14:solidFill>
                    <w14:schemeClr w14:val="tx1"/>
                  </w14:solidFill>
                </w14:textFill>
              </w:rPr>
              <w:t>等6S标准</w:t>
            </w:r>
            <w:r>
              <w:rPr>
                <w:rFonts w:ascii="仿宋_GB2312" w:hAnsi="仿宋_GB2312" w:eastAsia="仿宋_GB2312" w:cs="仿宋_GB2312"/>
                <w:color w:val="000000" w:themeColor="text1"/>
                <w:szCs w:val="21"/>
                <w14:textFill>
                  <w14:solidFill>
                    <w14:schemeClr w14:val="tx1"/>
                  </w14:solidFill>
                </w14:textFill>
              </w:rPr>
              <w:t>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规划、调度及设置优先等级的技术</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精确度、校验以及注意细节对所有实践工作的重要性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系统性地进行实操工作的重要性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沟通及研究的方法和技巧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管理自身专业发展的价值</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IT系统变更的速度以及保持信息</w:t>
            </w:r>
            <w:r>
              <w:rPr>
                <w:rFonts w:hint="eastAsia" w:ascii="仿宋_GB2312" w:hAnsi="仿宋_GB2312" w:eastAsia="仿宋_GB2312" w:cs="仿宋_GB2312"/>
                <w:color w:val="000000" w:themeColor="text1"/>
                <w:szCs w:val="21"/>
                <w14:textFill>
                  <w14:solidFill>
                    <w14:schemeClr w14:val="tx1"/>
                  </w14:solidFill>
                </w14:textFill>
              </w:rPr>
              <w:t>和</w:t>
            </w:r>
            <w:r>
              <w:rPr>
                <w:rFonts w:ascii="仿宋_GB2312" w:hAnsi="仿宋_GB2312" w:eastAsia="仿宋_GB2312" w:cs="仿宋_GB2312"/>
                <w:color w:val="000000" w:themeColor="text1"/>
                <w:szCs w:val="21"/>
                <w14:textFill>
                  <w14:solidFill>
                    <w14:schemeClr w14:val="tx1"/>
                  </w14:solidFill>
                </w14:textFill>
              </w:rPr>
              <w:t>时代同步的需求</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参赛选手应</w:t>
            </w:r>
            <w:r>
              <w:rPr>
                <w:rFonts w:hint="eastAsia" w:ascii="仿宋_GB2312" w:hAnsi="仿宋_GB2312" w:eastAsia="仿宋_GB2312" w:cs="仿宋_GB2312"/>
                <w:color w:val="000000" w:themeColor="text1"/>
                <w:szCs w:val="21"/>
                <w14:textFill>
                  <w14:solidFill>
                    <w14:schemeClr w14:val="tx1"/>
                  </w14:solidFill>
                </w14:textFill>
              </w:rPr>
              <w:t>具备的能力</w:t>
            </w:r>
            <w:r>
              <w:rPr>
                <w:rFonts w:ascii="仿宋_GB2312" w:hAnsi="仿宋_GB2312" w:eastAsia="仿宋_GB2312" w:cs="仿宋_GB2312"/>
                <w:color w:val="000000" w:themeColor="text1"/>
                <w:szCs w:val="21"/>
                <w14:textFill>
                  <w14:solidFill>
                    <w14:schemeClr w14:val="tx1"/>
                  </w14:solidFill>
                </w14:textFill>
              </w:rPr>
              <w:t xml:space="preserve">：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遵守健康及安全标准，快速理解规则及掌握规章</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保持一个安全的工作环境</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确定及使用合适的个人静电放电防护装备</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安全地选择</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使用</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清洁</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维持并保存网络工具及网络设备</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把工作区域规划好</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使其发挥最大作用，做好定期整理工作。</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根据优先顺序表，定期制订计划，重新修订计划及多任务组织能力</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有效地工作并定期检查工作的过程和成果</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能参加各种认证考试，实现至少在一个领域</w:t>
            </w:r>
            <w:r>
              <w:rPr>
                <w:rFonts w:hint="eastAsia" w:ascii="仿宋_GB2312" w:hAnsi="仿宋_GB2312" w:eastAsia="仿宋_GB2312" w:cs="仿宋_GB2312"/>
                <w:color w:val="000000" w:themeColor="text1"/>
                <w:szCs w:val="21"/>
                <w14:textFill>
                  <w14:solidFill>
                    <w14:schemeClr w14:val="tx1"/>
                  </w14:solidFill>
                </w14:textFill>
              </w:rPr>
              <w:t>有</w:t>
            </w:r>
            <w:r>
              <w:rPr>
                <w:rFonts w:ascii="仿宋_GB2312" w:hAnsi="仿宋_GB2312" w:eastAsia="仿宋_GB2312" w:cs="仿宋_GB2312"/>
                <w:color w:val="000000" w:themeColor="text1"/>
                <w:szCs w:val="21"/>
                <w14:textFill>
                  <w14:solidFill>
                    <w14:schemeClr w14:val="tx1"/>
                  </w14:solidFill>
                </w14:textFill>
              </w:rPr>
              <w:t>专长</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密切关注最新“实操执照”要求及保持信息</w:t>
            </w:r>
            <w:r>
              <w:rPr>
                <w:rFonts w:hint="eastAsia" w:ascii="仿宋_GB2312" w:hAnsi="仿宋_GB2312" w:eastAsia="仿宋_GB2312" w:cs="仿宋_GB2312"/>
                <w:color w:val="000000" w:themeColor="text1"/>
                <w:szCs w:val="21"/>
                <w14:textFill>
                  <w14:solidFill>
                    <w14:schemeClr w14:val="tx1"/>
                  </w14:solidFill>
                </w14:textFill>
              </w:rPr>
              <w:t>畅通。</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始终运用周密而有效的研究方法来</w:t>
            </w:r>
            <w:r>
              <w:rPr>
                <w:rFonts w:hint="eastAsia" w:ascii="仿宋_GB2312" w:hAnsi="仿宋_GB2312" w:eastAsia="仿宋_GB2312" w:cs="仿宋_GB2312"/>
                <w:color w:val="000000" w:themeColor="text1"/>
                <w:szCs w:val="21"/>
                <w14:textFill>
                  <w14:solidFill>
                    <w14:schemeClr w14:val="tx1"/>
                  </w14:solidFill>
                </w14:textFill>
              </w:rPr>
              <w:t>保持</w:t>
            </w:r>
            <w:r>
              <w:rPr>
                <w:rFonts w:ascii="仿宋_GB2312" w:hAnsi="仿宋_GB2312" w:eastAsia="仿宋_GB2312" w:cs="仿宋_GB2312"/>
                <w:color w:val="000000" w:themeColor="text1"/>
                <w:szCs w:val="21"/>
                <w14:textFill>
                  <w14:solidFill>
                    <w14:schemeClr w14:val="tx1"/>
                  </w14:solidFill>
                </w14:textFill>
              </w:rPr>
              <w:t>个人最新知识的增长</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保持对新方法、新技术的热诚</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并致力于促进改变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能与同伴有效地合作，并把工作效率和学习能力发挥到最大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以项目团队成员的身份，有效地开展工作</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534" w:type="dxa"/>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7087" w:type="dxa"/>
            <w:shd w:val="clear" w:color="auto" w:fill="F1F1F1" w:themeFill="background1" w:themeFillShade="F2"/>
            <w:vAlign w:val="center"/>
          </w:tcPr>
          <w:p>
            <w:pPr>
              <w:spacing w:line="312" w:lineRule="auto"/>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沟通及交际技巧</w:t>
            </w:r>
          </w:p>
        </w:tc>
        <w:tc>
          <w:tcPr>
            <w:tcW w:w="1184" w:type="dxa"/>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r>
              <w:rPr>
                <w:rFonts w:ascii="仿宋_GB2312" w:hAnsi="仿宋_GB2312" w:eastAsia="仿宋_GB2312" w:cs="仿宋_GB2312"/>
                <w:color w:val="000000" w:themeColor="text1"/>
                <w:szCs w:val="2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参赛选手需做到：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聆听在有效沟通中的重要性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了解同伴的角色和要求，</w:t>
            </w:r>
            <w:r>
              <w:rPr>
                <w:rFonts w:hint="eastAsia" w:ascii="仿宋_GB2312" w:hAnsi="仿宋_GB2312" w:eastAsia="仿宋_GB2312" w:cs="仿宋_GB2312"/>
                <w:color w:val="000000" w:themeColor="text1"/>
                <w:szCs w:val="21"/>
                <w14:textFill>
                  <w14:solidFill>
                    <w14:schemeClr w14:val="tx1"/>
                  </w14:solidFill>
                </w14:textFill>
              </w:rPr>
              <w:t>并</w:t>
            </w:r>
            <w:r>
              <w:rPr>
                <w:rFonts w:ascii="仿宋_GB2312" w:hAnsi="仿宋_GB2312" w:eastAsia="仿宋_GB2312" w:cs="仿宋_GB2312"/>
                <w:color w:val="000000" w:themeColor="text1"/>
                <w:szCs w:val="21"/>
                <w14:textFill>
                  <w14:solidFill>
                    <w14:schemeClr w14:val="tx1"/>
                  </w14:solidFill>
                </w14:textFill>
              </w:rPr>
              <w:t>选择最有效的沟通方式</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了解构建和维持与同事及管理者之间富有成效的工作关系重要性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有效的团队成员之间工作技巧和沟通技巧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消除团队成员之间的误会和争执的技巧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在紧张和愤怒的气氛过程中及时解决困难处境</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通过强大的聆听及提问技巧来加深对复杂环境的理解</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管理与</w:t>
            </w:r>
            <w:r>
              <w:rPr>
                <w:rFonts w:hint="eastAsia" w:ascii="仿宋_GB2312" w:hAnsi="仿宋_GB2312" w:eastAsia="仿宋_GB2312" w:cs="仿宋_GB2312"/>
                <w:color w:val="000000" w:themeColor="text1"/>
                <w:szCs w:val="21"/>
                <w14:textFill>
                  <w14:solidFill>
                    <w14:schemeClr w14:val="tx1"/>
                  </w14:solidFill>
                </w14:textFill>
              </w:rPr>
              <w:t>团队成员</w:t>
            </w:r>
            <w:r>
              <w:rPr>
                <w:rFonts w:ascii="仿宋_GB2312" w:hAnsi="仿宋_GB2312" w:eastAsia="仿宋_GB2312" w:cs="仿宋_GB2312"/>
                <w:color w:val="000000" w:themeColor="text1"/>
                <w:szCs w:val="21"/>
                <w14:textFill>
                  <w14:solidFill>
                    <w14:schemeClr w14:val="tx1"/>
                  </w14:solidFill>
                </w14:textFill>
              </w:rPr>
              <w:t>间持续有效的口头和书面交流</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认识及适应同伴不断变更的需求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积极主动地为团队做出贡献</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与</w:t>
            </w:r>
            <w:r>
              <w:rPr>
                <w:rFonts w:hint="eastAsia" w:ascii="仿宋_GB2312" w:hAnsi="仿宋_GB2312" w:eastAsia="仿宋_GB2312" w:cs="仿宋_GB2312"/>
                <w:color w:val="000000" w:themeColor="text1"/>
                <w:szCs w:val="21"/>
                <w14:textFill>
                  <w14:solidFill>
                    <w14:schemeClr w14:val="tx1"/>
                  </w14:solidFill>
                </w14:textFill>
              </w:rPr>
              <w:t>团队成员</w:t>
            </w:r>
            <w:r>
              <w:rPr>
                <w:rFonts w:ascii="仿宋_GB2312" w:hAnsi="仿宋_GB2312" w:eastAsia="仿宋_GB2312" w:cs="仿宋_GB2312"/>
                <w:color w:val="000000" w:themeColor="text1"/>
                <w:szCs w:val="21"/>
                <w14:textFill>
                  <w14:solidFill>
                    <w14:schemeClr w14:val="tx1"/>
                  </w14:solidFill>
                </w14:textFill>
              </w:rPr>
              <w:t>分享知识及专业资料，从而发展相互支持的学习环境</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通过有效地管理紧张/愤怒情绪，给予</w:t>
            </w:r>
            <w:r>
              <w:rPr>
                <w:rFonts w:hint="eastAsia" w:ascii="仿宋_GB2312" w:hAnsi="仿宋_GB2312" w:eastAsia="仿宋_GB2312" w:cs="仿宋_GB2312"/>
                <w:color w:val="000000" w:themeColor="text1"/>
                <w:szCs w:val="21"/>
                <w14:textFill>
                  <w14:solidFill>
                    <w14:schemeClr w14:val="tx1"/>
                  </w14:solidFill>
                </w14:textFill>
              </w:rPr>
              <w:t>团队成员</w:t>
            </w:r>
            <w:r>
              <w:rPr>
                <w:rFonts w:ascii="仿宋_GB2312" w:hAnsi="仿宋_GB2312" w:eastAsia="仿宋_GB2312" w:cs="仿宋_GB2312"/>
                <w:color w:val="000000" w:themeColor="text1"/>
                <w:szCs w:val="21"/>
                <w14:textFill>
                  <w14:solidFill>
                    <w14:schemeClr w14:val="tx1"/>
                  </w14:solidFill>
                </w14:textFill>
              </w:rPr>
              <w:t>能够解决问题的信心</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7087" w:type="dxa"/>
            <w:shd w:val="clear" w:color="auto" w:fill="F1F1F1" w:themeFill="background1" w:themeFillShade="F2"/>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用户支持及咨询工作 </w:t>
            </w:r>
          </w:p>
        </w:tc>
        <w:tc>
          <w:tcPr>
            <w:tcW w:w="1184" w:type="dxa"/>
            <w:shd w:val="clear" w:color="auto" w:fill="F1F1F1" w:themeFill="background1" w:themeFillShade="F2"/>
          </w:tcPr>
          <w:p>
            <w:pPr>
              <w:spacing w:line="312" w:lineRule="auto"/>
              <w:ind w:left="3"/>
              <w:jc w:val="center"/>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参赛选手应了解并理解：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以IT系统既定范围的特性</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来增加业务支持范围</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以计划及调度技术</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促进高水平的服务以满足用户及机构需求。</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区分不同的认证和演示技术</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支持用户</w:t>
            </w:r>
            <w:r>
              <w:rPr>
                <w:rFonts w:hint="eastAsia" w:ascii="仿宋_GB2312" w:hAnsi="仿宋_GB2312" w:eastAsia="仿宋_GB2312" w:cs="仿宋_GB2312"/>
                <w:color w:val="000000" w:themeColor="text1"/>
                <w:szCs w:val="21"/>
                <w14:textFill>
                  <w14:solidFill>
                    <w14:schemeClr w14:val="tx1"/>
                  </w14:solidFill>
                </w14:textFill>
              </w:rPr>
              <w:t>技术</w:t>
            </w:r>
            <w:r>
              <w:rPr>
                <w:rFonts w:ascii="仿宋_GB2312" w:hAnsi="仿宋_GB2312" w:eastAsia="仿宋_GB2312" w:cs="仿宋_GB2312"/>
                <w:color w:val="000000" w:themeColor="text1"/>
                <w:szCs w:val="21"/>
                <w14:textFill>
                  <w14:solidFill>
                    <w14:schemeClr w14:val="tx1"/>
                  </w14:solidFill>
                </w14:textFill>
              </w:rPr>
              <w:t>及知识的发展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使用不同方法评估用户能力</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支持紧急需求</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鼓励个人发展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为满足个人学习风格而进行技术指导</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可向用户介绍行业趋向和发展以及及改进形态</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不同情境下的谈判技巧。例如：项目投标</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主动积极地保持对IT系统知识以及网络信息服务的学习能力</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在目标时间内</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适当地对公司用户以及远程客户进行</w:t>
            </w:r>
            <w:r>
              <w:rPr>
                <w:rFonts w:hint="eastAsia" w:ascii="仿宋_GB2312" w:hAnsi="仿宋_GB2312" w:eastAsia="仿宋_GB2312" w:cs="仿宋_GB2312"/>
                <w:color w:val="000000" w:themeColor="text1"/>
                <w:szCs w:val="21"/>
                <w14:textFill>
                  <w14:solidFill>
                    <w14:schemeClr w14:val="tx1"/>
                  </w14:solidFill>
                </w14:textFill>
              </w:rPr>
              <w:t>技术</w:t>
            </w:r>
            <w:r>
              <w:rPr>
                <w:rFonts w:ascii="仿宋_GB2312" w:hAnsi="仿宋_GB2312" w:eastAsia="仿宋_GB2312" w:cs="仿宋_GB2312"/>
                <w:color w:val="000000" w:themeColor="text1"/>
                <w:szCs w:val="21"/>
                <w14:textFill>
                  <w14:solidFill>
                    <w14:schemeClr w14:val="tx1"/>
                  </w14:solidFill>
                </w14:textFill>
              </w:rPr>
              <w:t>支持，以提供适当水平的IT服务支持。</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对IT支持服务进行计划、安排、排列优先顺序</w:t>
            </w:r>
            <w:r>
              <w:rPr>
                <w:rFonts w:hint="eastAsia" w:ascii="仿宋_GB2312" w:hAnsi="仿宋_GB2312" w:eastAsia="仿宋_GB2312" w:cs="仿宋_GB2312"/>
                <w:color w:val="000000" w:themeColor="text1"/>
                <w:szCs w:val="21"/>
                <w14:textFill>
                  <w14:solidFill>
                    <w14:schemeClr w14:val="tx1"/>
                  </w14:solidFill>
                </w14:textFill>
              </w:rPr>
              <w:t>；能</w:t>
            </w:r>
            <w:r>
              <w:rPr>
                <w:rFonts w:ascii="仿宋_GB2312" w:hAnsi="仿宋_GB2312" w:eastAsia="仿宋_GB2312" w:cs="仿宋_GB2312"/>
                <w:color w:val="000000" w:themeColor="text1"/>
                <w:szCs w:val="21"/>
                <w14:textFill>
                  <w14:solidFill>
                    <w14:schemeClr w14:val="tx1"/>
                  </w14:solidFill>
                </w14:textFill>
              </w:rPr>
              <w:t>定期重新排列优先顺序</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以满足及平衡个人和公司的需求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精确无误地确定用户的需求并有效地管理预期值</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为完成工作而创设成本和时间的评估</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选择合适的示范技术</w:t>
            </w:r>
            <w:r>
              <w:rPr>
                <w:rFonts w:hint="eastAsia" w:ascii="仿宋_GB2312" w:hAnsi="仿宋_GB2312" w:eastAsia="仿宋_GB2312" w:cs="仿宋_GB2312"/>
                <w:color w:val="000000" w:themeColor="text1"/>
                <w:szCs w:val="21"/>
                <w14:textFill>
                  <w14:solidFill>
                    <w14:schemeClr w14:val="tx1"/>
                  </w14:solidFill>
                </w14:textFill>
              </w:rPr>
              <w:t>，为</w:t>
            </w:r>
            <w:r>
              <w:rPr>
                <w:rFonts w:ascii="仿宋_GB2312" w:hAnsi="仿宋_GB2312" w:eastAsia="仿宋_GB2312" w:cs="仿宋_GB2312"/>
                <w:color w:val="000000" w:themeColor="text1"/>
                <w:szCs w:val="21"/>
                <w14:textFill>
                  <w14:solidFill>
                    <w14:schemeClr w14:val="tx1"/>
                  </w14:solidFill>
                </w14:textFill>
              </w:rPr>
              <w:t>具有不同水平的经验/能力的人进行沟通</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向个人及团队有效地展示IT系统</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促进</w:t>
            </w:r>
            <w:r>
              <w:rPr>
                <w:rFonts w:hint="eastAsia" w:ascii="仿宋_GB2312" w:hAnsi="仿宋_GB2312" w:eastAsia="仿宋_GB2312" w:cs="仿宋_GB2312"/>
                <w:color w:val="000000" w:themeColor="text1"/>
                <w:szCs w:val="21"/>
                <w14:textFill>
                  <w14:solidFill>
                    <w14:schemeClr w14:val="tx1"/>
                  </w14:solidFill>
                </w14:textFill>
              </w:rPr>
              <w:t>团队成员提升</w:t>
            </w:r>
            <w:r>
              <w:rPr>
                <w:rFonts w:ascii="仿宋_GB2312" w:hAnsi="仿宋_GB2312" w:eastAsia="仿宋_GB2312" w:cs="仿宋_GB2312"/>
                <w:color w:val="000000" w:themeColor="text1"/>
                <w:szCs w:val="21"/>
                <w14:textFill>
                  <w14:solidFill>
                    <w14:schemeClr w14:val="tx1"/>
                  </w14:solidFill>
                </w14:textFill>
              </w:rPr>
              <w:t>专业技术和专业</w:t>
            </w:r>
            <w:r>
              <w:rPr>
                <w:rFonts w:hint="eastAsia" w:ascii="仿宋_GB2312" w:hAnsi="仿宋_GB2312" w:eastAsia="仿宋_GB2312" w:cs="仿宋_GB2312"/>
                <w:color w:val="000000" w:themeColor="text1"/>
                <w:szCs w:val="21"/>
                <w14:textFill>
                  <w14:solidFill>
                    <w14:schemeClr w14:val="tx1"/>
                  </w14:solidFill>
                </w14:textFill>
              </w:rPr>
              <w:t>水平。</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成功地“面对面”指导个人用户，能远程解决IT问题，介绍新产品</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促进</w:t>
            </w:r>
            <w:r>
              <w:rPr>
                <w:rFonts w:hint="eastAsia" w:ascii="仿宋_GB2312" w:hAnsi="仿宋_GB2312" w:eastAsia="仿宋_GB2312" w:cs="仿宋_GB2312"/>
                <w:color w:val="000000" w:themeColor="text1"/>
                <w:szCs w:val="21"/>
                <w14:textFill>
                  <w14:solidFill>
                    <w14:schemeClr w14:val="tx1"/>
                  </w14:solidFill>
                </w14:textFill>
              </w:rPr>
              <w:t>用户</w:t>
            </w:r>
            <w:r>
              <w:rPr>
                <w:rFonts w:ascii="仿宋_GB2312" w:hAnsi="仿宋_GB2312" w:eastAsia="仿宋_GB2312" w:cs="仿宋_GB2312"/>
                <w:color w:val="000000" w:themeColor="text1"/>
                <w:szCs w:val="21"/>
                <w14:textFill>
                  <w14:solidFill>
                    <w14:schemeClr w14:val="tx1"/>
                  </w14:solidFill>
                </w14:textFill>
              </w:rPr>
              <w:t>的技术和知识发展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认识为提升产品及用户满意程度贡献意见的机会</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提供准确的与时俱进的升级服务，搜索新的IT产品及服务用于决策制定支持</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需求转换，提出满足需求的建议，例如：提出预算</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为项目投标竞价</w:t>
            </w:r>
            <w:r>
              <w:rPr>
                <w:rFonts w:hint="eastAsia" w:ascii="仿宋_GB2312" w:hAnsi="仿宋_GB2312" w:eastAsia="仿宋_GB2312" w:cs="仿宋_GB2312"/>
                <w:color w:val="000000" w:themeColor="text1"/>
                <w:szCs w:val="21"/>
                <w14:textFill>
                  <w14:solidFill>
                    <w14:schemeClr w14:val="tx1"/>
                  </w14:solidFill>
                </w14:textFill>
              </w:rPr>
              <w:t>做出</w:t>
            </w:r>
            <w:r>
              <w:rPr>
                <w:rFonts w:ascii="仿宋_GB2312" w:hAnsi="仿宋_GB2312" w:eastAsia="仿宋_GB2312" w:cs="仿宋_GB2312"/>
                <w:color w:val="000000" w:themeColor="text1"/>
                <w:szCs w:val="21"/>
                <w14:textFill>
                  <w14:solidFill>
                    <w14:schemeClr w14:val="tx1"/>
                  </w14:solidFill>
                </w14:textFill>
              </w:rPr>
              <w:t>贡献</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7087" w:type="dxa"/>
            <w:shd w:val="clear" w:color="auto" w:fill="F1F1F1" w:themeFill="background1" w:themeFillShade="F2"/>
          </w:tcPr>
          <w:p>
            <w:pPr>
              <w:spacing w:line="312" w:lineRule="auto"/>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故障排除</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r>
              <w:rPr>
                <w:rFonts w:ascii="仿宋_GB2312" w:hAnsi="仿宋_GB2312" w:eastAsia="仿宋_GB2312" w:cs="仿宋_GB2312"/>
                <w:color w:val="000000" w:themeColor="text1"/>
                <w:szCs w:val="2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参赛选手需知道并理解：</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冷静及专心的问题解决方式的重要性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IT系统的意义，个人的依赖性及公司的持续可用性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常见的硬件/软件错误类型</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诊断式和分析式的问题解决方法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个人知识/技能/职权的界线，以及支持/程序升级的起源</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常见问题的标准解决时间</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widowControl/>
              <w:spacing w:line="312" w:lineRule="auto"/>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在解决问题时，拥有能使用户们冷静下来的信心</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定期检查工作以预防减少后期阶段的问题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质疑不正确的信息以预防/减少问题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在处理问题时表现出顺应力及毅力</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快速地认识并理解问题，能自我解决问题及管理过程。</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对于复杂的问题/情况能进行彻底地研究及分析，并进行故障探测</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选择并使用诊断软件和工具以发现问题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通过简易、指引及指导的方式引导用户解决问题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必要时寻求专家帮助，防止问题损耗后果</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当问题解决后检查用户满意程度</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4"/>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准确地记录问题并提供解决报告</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7087" w:type="dxa"/>
            <w:shd w:val="clear" w:color="auto" w:fill="F1F1F1" w:themeFill="background1" w:themeFillShade="F2"/>
          </w:tcPr>
          <w:p>
            <w:pPr>
              <w:spacing w:line="312" w:lineRule="auto"/>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设计</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参赛选手应知道并理解：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网络环境及拓扑结构</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逻辑图和功能图</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激活网络设备的种类及位置要求。例如：路由器及交换机</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安全选项及它们的效果</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IP</w:t>
            </w:r>
            <w:r>
              <w:rPr>
                <w:rFonts w:ascii="仿宋_GB2312" w:hAnsi="仿宋_GB2312" w:eastAsia="仿宋_GB2312" w:cs="仿宋_GB2312"/>
                <w:color w:val="000000" w:themeColor="text1"/>
                <w:szCs w:val="21"/>
                <w14:textFill>
                  <w14:solidFill>
                    <w14:schemeClr w14:val="tx1"/>
                  </w14:solidFill>
                </w14:textFill>
              </w:rPr>
              <w:t>地址划分</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配置所需文件。例如：安装指令</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在客户内部问责制内以适当的水平</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讨论操作系统和网络设备的技术设计要求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为客户提供知识渊博的、最好的建议及可能的解决方法</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以满足技术性及安全性需求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把预算、资源限制与最佳客户解决方案相结合</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准确地把客户意愿转化为逻辑图</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准备配置文件</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进行观念预验收测试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准备一个文档并签名</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7087" w:type="dxa"/>
            <w:shd w:val="clear" w:color="auto" w:fill="F1F1F1" w:themeFill="background1" w:themeFillShade="F2"/>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安装、升级及配置操作系统</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r>
              <w:rPr>
                <w:rFonts w:ascii="仿宋_GB2312" w:hAnsi="仿宋_GB2312" w:eastAsia="仿宋_GB2312" w:cs="仿宋_GB2312"/>
                <w:color w:val="000000" w:themeColor="text1"/>
                <w:szCs w:val="2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参赛选手应知道并理解：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操作系统使用范围及满足用户特殊需求的能力，给予客户预算指引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为不同种类的硬件选择合适的驱动器的过程</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硬件的基础功能以及组装的过程</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听从指令的重要性及不听从指令的后果/代价</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预防措施：安装及升级前的注意事项</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安装完成后或升级后文件编制的目的</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仔细倾听，转化及准确地认识用户的需求以达到用户期望</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选择操作系统：专用/开</w:t>
            </w:r>
            <w:r>
              <w:rPr>
                <w:rFonts w:hint="eastAsia" w:ascii="仿宋_GB2312" w:hAnsi="仿宋_GB2312" w:eastAsia="仿宋_GB2312" w:cs="仿宋_GB2312"/>
                <w:color w:val="000000" w:themeColor="text1"/>
                <w:szCs w:val="21"/>
                <w14:textFill>
                  <w14:solidFill>
                    <w14:schemeClr w14:val="tx1"/>
                  </w14:solidFill>
                </w14:textFill>
              </w:rPr>
              <w:t>源</w:t>
            </w:r>
            <w:r>
              <w:rPr>
                <w:rFonts w:ascii="仿宋_GB2312" w:hAnsi="仿宋_GB2312" w:eastAsia="仿宋_GB2312" w:cs="仿宋_GB2312"/>
                <w:color w:val="000000" w:themeColor="text1"/>
                <w:szCs w:val="21"/>
                <w14:textFill>
                  <w14:solidFill>
                    <w14:schemeClr w14:val="tx1"/>
                  </w14:solidFill>
                </w14:textFill>
              </w:rPr>
              <w:t>，参照客户成本预估购买的总成本</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为满足用户/生产商的需求，确定正确硬件及合适的软件驱动</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为了获得最新的“工作流程”，不断地核实生</w:t>
            </w:r>
            <w:r>
              <w:rPr>
                <w:rFonts w:hint="eastAsia" w:ascii="仿宋_GB2312" w:hAnsi="仿宋_GB2312" w:eastAsia="仿宋_GB2312" w:cs="仿宋_GB2312"/>
                <w:color w:val="000000" w:themeColor="text1"/>
                <w:szCs w:val="21"/>
                <w14:textFill>
                  <w14:solidFill>
                    <w14:schemeClr w14:val="tx1"/>
                  </w14:solidFill>
                </w14:textFill>
              </w:rPr>
              <w:t>产</w:t>
            </w:r>
            <w:r>
              <w:rPr>
                <w:rFonts w:ascii="仿宋_GB2312" w:hAnsi="仿宋_GB2312" w:eastAsia="仿宋_GB2312" w:cs="仿宋_GB2312"/>
                <w:color w:val="000000" w:themeColor="text1"/>
                <w:szCs w:val="21"/>
                <w14:textFill>
                  <w14:solidFill>
                    <w14:schemeClr w14:val="tx1"/>
                  </w14:solidFill>
                </w14:textFill>
              </w:rPr>
              <w:t>厂商的指引。</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选择操作系统/服务器系统的角色及/或特性</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例如：活动目录域服务（角色）及</w:t>
            </w:r>
            <w:r>
              <w:rPr>
                <w:rFonts w:hint="eastAsia" w:ascii="仿宋_GB2312" w:hAnsi="仿宋_GB2312" w:eastAsia="仿宋_GB2312" w:cs="仿宋_GB2312"/>
                <w:color w:val="000000" w:themeColor="text1"/>
                <w:szCs w:val="21"/>
                <w14:textFill>
                  <w14:solidFill>
                    <w14:schemeClr w14:val="tx1"/>
                  </w14:solidFill>
                </w14:textFill>
              </w:rPr>
              <w:t>W</w:t>
            </w:r>
            <w:r>
              <w:rPr>
                <w:rFonts w:ascii="仿宋_GB2312" w:hAnsi="仿宋_GB2312" w:eastAsia="仿宋_GB2312" w:cs="仿宋_GB2312"/>
                <w:color w:val="000000" w:themeColor="text1"/>
                <w:szCs w:val="21"/>
                <w14:textFill>
                  <w14:solidFill>
                    <w14:schemeClr w14:val="tx1"/>
                  </w14:solidFill>
                </w14:textFill>
              </w:rPr>
              <w:t>indows服务器备份（特性）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与相关人员讨论并确定角色/特性初步概念，例如：用户，同事及管理者。</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准备一份能反映该解决方案的细则的技术文档，签名以示同意</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根据生厂商的指引或者组织的最佳实践结果</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配置合适的角色/特性</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测试并改正所有的问题，若有需要，进行重新测试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获得用户的认可</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7087" w:type="dxa"/>
            <w:shd w:val="clear" w:color="auto" w:fill="F1F1F1" w:themeFill="background1" w:themeFillShade="F2"/>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配置网络设备</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r>
              <w:rPr>
                <w:rFonts w:ascii="仿宋_GB2312" w:hAnsi="仿宋_GB2312" w:eastAsia="仿宋_GB2312" w:cs="仿宋_GB2312"/>
                <w:color w:val="000000" w:themeColor="text1"/>
                <w:szCs w:val="21"/>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参赛选手需知道并理解：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网络环境</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网络协议</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例如：IPv6</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根据客户要求完成网络服务。</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构建网络过程以及如何配置能增加有效交流的网络设备的方法</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网络设备的作用范围。例如：路由器，各种场合中应用的</w:t>
            </w:r>
            <w:r>
              <w:rPr>
                <w:rFonts w:hint="eastAsia" w:ascii="仿宋_GB2312" w:hAnsi="仿宋_GB2312" w:eastAsia="仿宋_GB2312" w:cs="仿宋_GB2312"/>
                <w:color w:val="000000" w:themeColor="text1"/>
                <w:szCs w:val="21"/>
                <w14:textFill>
                  <w14:solidFill>
                    <w14:schemeClr w14:val="tx1"/>
                  </w14:solidFill>
                </w14:textFill>
              </w:rPr>
              <w:t>交换机类型，无线AP</w:t>
            </w:r>
            <w:r>
              <w:rPr>
                <w:rFonts w:ascii="仿宋_GB2312" w:hAnsi="仿宋_GB2312" w:eastAsia="仿宋_GB2312" w:cs="仿宋_GB2312"/>
                <w:color w:val="000000" w:themeColor="text1"/>
                <w:szCs w:val="21"/>
                <w14:textFill>
                  <w14:solidFill>
                    <w14:schemeClr w14:val="tx1"/>
                  </w14:solidFill>
                </w14:textFill>
              </w:rPr>
              <w:t>，无线</w:t>
            </w:r>
            <w:r>
              <w:rPr>
                <w:rFonts w:hint="eastAsia" w:ascii="仿宋_GB2312" w:hAnsi="仿宋_GB2312" w:eastAsia="仿宋_GB2312" w:cs="仿宋_GB2312"/>
                <w:color w:val="000000" w:themeColor="text1"/>
                <w:szCs w:val="21"/>
                <w14:textFill>
                  <w14:solidFill>
                    <w14:schemeClr w14:val="tx1"/>
                  </w14:solidFill>
                </w14:textFill>
              </w:rPr>
              <w:t>控制器</w:t>
            </w:r>
            <w:r>
              <w:rPr>
                <w:rFonts w:ascii="仿宋_GB2312" w:hAnsi="仿宋_GB2312" w:eastAsia="仿宋_GB2312" w:cs="仿宋_GB2312"/>
                <w:color w:val="000000" w:themeColor="text1"/>
                <w:szCs w:val="21"/>
                <w14:textFill>
                  <w14:solidFill>
                    <w14:schemeClr w14:val="tx1"/>
                  </w14:solidFill>
                </w14:textFill>
              </w:rPr>
              <w:t>，出口网关</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内部网络连接等</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预防在操作设备上增添服务后</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因改变网络配置而引起的问题</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对最终的配置设置（必要的及所有）</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进行归档的重要性</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FFFFF" w:themeFill="background1"/>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参赛选手应能： </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根据行业认证要求设计要求，解释用户需求及设计要求</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根据所要求的流程进行工作，以完成成功的配置</w:t>
            </w:r>
            <w:r>
              <w:rPr>
                <w:rFonts w:hint="eastAsia" w:ascii="仿宋_GB2312" w:hAnsi="仿宋_GB2312" w:eastAsia="仿宋_GB2312" w:cs="仿宋_GB2312"/>
                <w:color w:val="000000" w:themeColor="text1"/>
                <w:szCs w:val="21"/>
                <w14:textFill>
                  <w14:solidFill>
                    <w14:schemeClr w14:val="tx1"/>
                  </w14:solidFill>
                </w14:textFill>
              </w:rPr>
              <w:t>。</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为达到客户要求，选择合适的服务。</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在所有有可能在网络环境出现的网络设备上，例如：各种场合中应用的</w:t>
            </w:r>
            <w:r>
              <w:rPr>
                <w:rFonts w:hint="eastAsia" w:ascii="仿宋_GB2312" w:hAnsi="仿宋_GB2312" w:eastAsia="仿宋_GB2312" w:cs="仿宋_GB2312"/>
                <w:color w:val="000000" w:themeColor="text1"/>
                <w:szCs w:val="21"/>
                <w14:textFill>
                  <w14:solidFill>
                    <w14:schemeClr w14:val="tx1"/>
                  </w14:solidFill>
                </w14:textFill>
              </w:rPr>
              <w:t>交换机应用场景、</w:t>
            </w:r>
            <w:r>
              <w:rPr>
                <w:rFonts w:ascii="仿宋_GB2312" w:hAnsi="仿宋_GB2312" w:eastAsia="仿宋_GB2312" w:cs="仿宋_GB2312"/>
                <w:color w:val="000000" w:themeColor="text1"/>
                <w:szCs w:val="21"/>
                <w14:textFill>
                  <w14:solidFill>
                    <w14:schemeClr w14:val="tx1"/>
                  </w14:solidFill>
                </w14:textFill>
              </w:rPr>
              <w:t>路由器协议</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网络安全</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网络出口网关，Wi-Fi设备，VoIP设备等等设计</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并执行灾难恢复流程。</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与相关人员讨论提议解决方案，并达成一致。例如：用户、同伴及经理。</w:t>
            </w:r>
          </w:p>
          <w:p>
            <w:pPr>
              <w:widowControl/>
              <w:numPr>
                <w:ilvl w:val="0"/>
                <w:numId w:val="1"/>
              </w:numPr>
              <w:spacing w:line="312" w:lineRule="auto"/>
              <w:ind w:hanging="283"/>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保留配置记录</w:t>
            </w:r>
            <w:r>
              <w:rPr>
                <w:rFonts w:hint="eastAsia" w:ascii="仿宋_GB2312" w:hAnsi="仿宋_GB2312" w:eastAsia="仿宋_GB2312" w:cs="仿宋_GB2312"/>
                <w:color w:val="000000" w:themeColor="text1"/>
                <w:szCs w:val="21"/>
                <w14:textFill>
                  <w14:solidFill>
                    <w14:schemeClr w14:val="tx1"/>
                  </w14:solidFill>
                </w14:textFill>
              </w:rPr>
              <w:t>。</w:t>
            </w:r>
          </w:p>
        </w:tc>
        <w:tc>
          <w:tcPr>
            <w:tcW w:w="1184" w:type="dxa"/>
            <w:shd w:val="clear" w:color="auto" w:fill="FFFFFF" w:themeFill="background1"/>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p>
        </w:tc>
        <w:tc>
          <w:tcPr>
            <w:tcW w:w="7087" w:type="dxa"/>
            <w:shd w:val="clear" w:color="auto" w:fill="F1F1F1" w:themeFill="background1" w:themeFillShade="F2"/>
          </w:tcPr>
          <w:p>
            <w:pPr>
              <w:spacing w:line="312" w:lineRule="auto"/>
              <w:ind w:left="1"/>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合计</w:t>
            </w:r>
          </w:p>
        </w:tc>
        <w:tc>
          <w:tcPr>
            <w:tcW w:w="1184" w:type="dxa"/>
            <w:shd w:val="clear" w:color="auto" w:fill="F1F1F1" w:themeFill="background1" w:themeFillShade="F2"/>
          </w:tcPr>
          <w:p>
            <w:pPr>
              <w:spacing w:line="312" w:lineRule="auto"/>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r>
              <w:rPr>
                <w:rFonts w:ascii="仿宋_GB2312" w:hAnsi="仿宋_GB2312" w:eastAsia="仿宋_GB2312" w:cs="仿宋_GB2312"/>
                <w:color w:val="000000" w:themeColor="text1"/>
                <w:szCs w:val="21"/>
                <w14:textFill>
                  <w14:solidFill>
                    <w14:schemeClr w14:val="tx1"/>
                  </w14:solidFill>
                </w14:textFill>
              </w:rPr>
              <w:t>00</w:t>
            </w:r>
          </w:p>
        </w:tc>
      </w:tr>
    </w:tbl>
    <w:p>
      <w:pPr>
        <w:pStyle w:val="4"/>
        <w:spacing w:before="0" w:after="0" w:line="312" w:lineRule="auto"/>
        <w:rPr>
          <w:color w:val="000000" w:themeColor="text1"/>
          <w14:textFill>
            <w14:solidFill>
              <w14:schemeClr w14:val="tx1"/>
            </w14:solidFill>
          </w14:textFill>
        </w:rPr>
      </w:pPr>
      <w:bookmarkStart w:id="5" w:name="_Toc51698121"/>
      <w:r>
        <w:rPr>
          <w:rFonts w:hint="eastAsia"/>
          <w:color w:val="000000" w:themeColor="text1"/>
          <w14:textFill>
            <w14:solidFill>
              <w14:schemeClr w14:val="tx1"/>
            </w14:solidFill>
          </w14:textFill>
        </w:rPr>
        <w:t>（二）竞赛模块</w:t>
      </w:r>
      <w:bookmarkEnd w:id="5"/>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网络系统管理</w:t>
      </w:r>
      <w:r>
        <w:rPr>
          <w:rFonts w:hint="eastAsia" w:ascii="Times New Roman" w:hAnsi="Times New Roman" w:eastAsia="仿宋_GB2312"/>
          <w:color w:val="000000" w:themeColor="text1"/>
          <w:sz w:val="28"/>
          <w14:textFill>
            <w14:solidFill>
              <w14:schemeClr w14:val="tx1"/>
            </w14:solidFill>
          </w14:textFill>
        </w:rPr>
        <w:t>赛项基于企业真实项目，结合企业岗位技能需求，在</w:t>
      </w:r>
      <w:r>
        <w:rPr>
          <w:rFonts w:hint="eastAsia" w:ascii="Times New Roman" w:hAnsi="Times New Roman" w:eastAsia="仿宋_GB2312"/>
          <w:color w:val="000000" w:themeColor="text1"/>
          <w:sz w:val="28"/>
          <w:lang w:val="en-US" w:eastAsia="zh-CN"/>
          <w14:textFill>
            <w14:solidFill>
              <w14:schemeClr w14:val="tx1"/>
            </w14:solidFill>
          </w14:textFill>
        </w:rPr>
        <w:t>2</w:t>
      </w:r>
      <w:r>
        <w:rPr>
          <w:rFonts w:hint="eastAsia" w:ascii="Times New Roman" w:hAnsi="Times New Roman" w:eastAsia="仿宋_GB2312"/>
          <w:color w:val="000000" w:themeColor="text1"/>
          <w:sz w:val="28"/>
          <w14:textFill>
            <w14:solidFill>
              <w14:schemeClr w14:val="tx1"/>
            </w14:solidFill>
          </w14:textFill>
        </w:rPr>
        <w:t>天时间（每</w:t>
      </w:r>
      <w:r>
        <w:rPr>
          <w:rFonts w:hint="eastAsia" w:ascii="Times New Roman" w:hAnsi="Times New Roman" w:eastAsia="仿宋_GB2312"/>
          <w:color w:val="000000" w:themeColor="text1"/>
          <w:sz w:val="28"/>
          <w:lang w:eastAsia="zh-CN"/>
          <w14:textFill>
            <w14:solidFill>
              <w14:schemeClr w14:val="tx1"/>
            </w14:solidFill>
          </w14:textFill>
        </w:rPr>
        <w:t>个模块</w:t>
      </w:r>
      <w:r>
        <w:rPr>
          <w:rFonts w:hint="eastAsia" w:ascii="Times New Roman" w:hAnsi="Times New Roman" w:eastAsia="仿宋_GB2312"/>
          <w:color w:val="000000" w:themeColor="text1"/>
          <w:sz w:val="28"/>
          <w14:textFill>
            <w14:solidFill>
              <w14:schemeClr w14:val="tx1"/>
            </w14:solidFill>
          </w14:textFill>
        </w:rPr>
        <w:t>4小时，累计12小时），完成指定任务的网络系统规划和网络服务业务部署。</w:t>
      </w:r>
    </w:p>
    <w:p>
      <w:pPr>
        <w:spacing w:line="312" w:lineRule="auto"/>
        <w:ind w:firstLine="562" w:firstLineChars="200"/>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1. 竞赛内容</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竞赛结合国内行业、企业的实际业务和世赛标准来组织命题；本竞赛只考核技能部分，不涉及理论。本竞赛进行的技能实操考核，涉及Linux环境模块、Windows环境模块、网络构建模块3个模块，详细内容如下表所示。</w:t>
      </w:r>
    </w:p>
    <w:tbl>
      <w:tblPr>
        <w:tblStyle w:val="24"/>
        <w:tblpPr w:leftFromText="180" w:rightFromText="180" w:vertAnchor="text" w:horzAnchor="margin" w:tblpY="54"/>
        <w:tblW w:w="8522"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384"/>
        <w:gridCol w:w="1701"/>
        <w:gridCol w:w="1510"/>
        <w:gridCol w:w="1183"/>
        <w:gridCol w:w="1461"/>
        <w:gridCol w:w="128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1384"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模块编号</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模块名称</w:t>
            </w:r>
          </w:p>
        </w:tc>
        <w:tc>
          <w:tcPr>
            <w:tcW w:w="1510"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竞赛时间</w:t>
            </w:r>
          </w:p>
        </w:tc>
        <w:tc>
          <w:tcPr>
            <w:tcW w:w="3927"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分数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1384"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p>
        </w:tc>
        <w:tc>
          <w:tcPr>
            <w:tcW w:w="1510"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评价分</w:t>
            </w:r>
          </w:p>
        </w:tc>
        <w:tc>
          <w:tcPr>
            <w:tcW w:w="146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测量分（%）</w:t>
            </w:r>
          </w:p>
        </w:tc>
        <w:tc>
          <w:tcPr>
            <w:tcW w:w="128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合计（%）</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76" w:hRule="atLeast"/>
        </w:trPr>
        <w:tc>
          <w:tcPr>
            <w:tcW w:w="1384" w:type="dxa"/>
            <w:tcBorders>
              <w:top w:val="single" w:color="auto" w:sz="4" w:space="0"/>
              <w:left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A</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12" w:lineRule="auto"/>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L</w:t>
            </w:r>
            <w:r>
              <w:rPr>
                <w:rFonts w:ascii="仿宋_GB2312" w:hAnsi="仿宋_GB2312" w:eastAsia="仿宋_GB2312" w:cs="仿宋_GB2312"/>
                <w:color w:val="000000" w:themeColor="text1"/>
                <w:sz w:val="24"/>
                <w14:textFill>
                  <w14:solidFill>
                    <w14:schemeClr w14:val="tx1"/>
                  </w14:solidFill>
                </w14:textFill>
              </w:rPr>
              <w:t>inux</w:t>
            </w:r>
            <w:r>
              <w:rPr>
                <w:rFonts w:hint="eastAsia" w:ascii="仿宋_GB2312" w:hAnsi="仿宋_GB2312" w:eastAsia="仿宋_GB2312" w:cs="仿宋_GB2312"/>
                <w:color w:val="000000" w:themeColor="text1"/>
                <w:sz w:val="24"/>
                <w14:textFill>
                  <w14:solidFill>
                    <w14:schemeClr w14:val="tx1"/>
                  </w14:solidFill>
                </w14:textFill>
              </w:rPr>
              <w:t>环境</w:t>
            </w:r>
          </w:p>
        </w:tc>
        <w:tc>
          <w:tcPr>
            <w:tcW w:w="1510" w:type="dxa"/>
            <w:tcBorders>
              <w:top w:val="single" w:color="auto" w:sz="4" w:space="0"/>
              <w:left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4小时</w:t>
            </w:r>
          </w:p>
        </w:tc>
        <w:tc>
          <w:tcPr>
            <w:tcW w:w="11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w:t>
            </w:r>
          </w:p>
        </w:tc>
        <w:tc>
          <w:tcPr>
            <w:tcW w:w="1461"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30</w:t>
            </w:r>
          </w:p>
        </w:tc>
        <w:tc>
          <w:tcPr>
            <w:tcW w:w="12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1384" w:type="dxa"/>
            <w:tcBorders>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B</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12" w:lineRule="auto"/>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W</w:t>
            </w:r>
            <w:r>
              <w:rPr>
                <w:rFonts w:ascii="仿宋_GB2312" w:hAnsi="仿宋_GB2312" w:eastAsia="仿宋_GB2312" w:cs="仿宋_GB2312"/>
                <w:color w:val="000000" w:themeColor="text1"/>
                <w:sz w:val="24"/>
                <w14:textFill>
                  <w14:solidFill>
                    <w14:schemeClr w14:val="tx1"/>
                  </w14:solidFill>
                </w14:textFill>
              </w:rPr>
              <w:t>indows</w:t>
            </w:r>
            <w:r>
              <w:rPr>
                <w:rFonts w:hint="eastAsia" w:ascii="仿宋_GB2312" w:hAnsi="仿宋_GB2312" w:eastAsia="仿宋_GB2312" w:cs="仿宋_GB2312"/>
                <w:color w:val="000000" w:themeColor="text1"/>
                <w:sz w:val="24"/>
                <w14:textFill>
                  <w14:solidFill>
                    <w14:schemeClr w14:val="tx1"/>
                  </w14:solidFill>
                </w14:textFill>
              </w:rPr>
              <w:t>环境</w:t>
            </w:r>
          </w:p>
        </w:tc>
        <w:tc>
          <w:tcPr>
            <w:tcW w:w="1510" w:type="dxa"/>
            <w:tcBorders>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4小时</w:t>
            </w:r>
          </w:p>
        </w:tc>
        <w:tc>
          <w:tcPr>
            <w:tcW w:w="11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w:t>
            </w:r>
          </w:p>
        </w:tc>
        <w:tc>
          <w:tcPr>
            <w:tcW w:w="1461"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30</w:t>
            </w:r>
          </w:p>
        </w:tc>
        <w:tc>
          <w:tcPr>
            <w:tcW w:w="12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C</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12" w:lineRule="auto"/>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网络构建</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4小时</w:t>
            </w:r>
          </w:p>
        </w:tc>
        <w:tc>
          <w:tcPr>
            <w:tcW w:w="11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w:t>
            </w:r>
          </w:p>
        </w:tc>
        <w:tc>
          <w:tcPr>
            <w:tcW w:w="1461"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40</w:t>
            </w:r>
          </w:p>
        </w:tc>
        <w:tc>
          <w:tcPr>
            <w:tcW w:w="1283"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7239" w:type="dxa"/>
            <w:gridSpan w:val="5"/>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总计</w:t>
            </w:r>
          </w:p>
        </w:tc>
        <w:tc>
          <w:tcPr>
            <w:tcW w:w="128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100</w:t>
            </w:r>
          </w:p>
        </w:tc>
      </w:tr>
    </w:tbl>
    <w:p>
      <w:pPr>
        <w:spacing w:line="312"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备注1：关于职业规范与赛场纪律由现场裁判评分，权重2%，作为额外加分累计。</w:t>
      </w:r>
    </w:p>
    <w:p>
      <w:pPr>
        <w:spacing w:line="312"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备注2：关于文档制作规范性由评分裁判评分，权重3%，作为额外加分累计。</w:t>
      </w:r>
    </w:p>
    <w:p>
      <w:pPr>
        <w:spacing w:line="312"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备注3：关于最终赛题难度将由专家组讨论决定。</w:t>
      </w:r>
    </w:p>
    <w:p>
      <w:pPr>
        <w:spacing w:line="312" w:lineRule="auto"/>
        <w:ind w:firstLine="560" w:firstLineChars="200"/>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参赛选手需要根据赛项的要求，对竞赛现场环境中部署的网络服务项目进行分析、设计、连接、配置、调试和排障；对网络中的服务器和客户端进行相应配置，实现全网的互联互通，并保障网络安全。</w:t>
      </w:r>
    </w:p>
    <w:p>
      <w:pPr>
        <w:spacing w:line="312" w:lineRule="auto"/>
        <w:ind w:firstLine="562" w:firstLineChars="200"/>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2. 模块介绍</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本次竞赛中各模块的基本内容如下所示。</w:t>
      </w:r>
    </w:p>
    <w:tbl>
      <w:tblPr>
        <w:tblStyle w:val="24"/>
        <w:tblW w:w="793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17"/>
        <w:gridCol w:w="226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134" w:type="dxa"/>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日期</w:t>
            </w:r>
          </w:p>
        </w:tc>
        <w:tc>
          <w:tcPr>
            <w:tcW w:w="1417" w:type="dxa"/>
            <w:shd w:val="clear" w:color="auto" w:fill="F1F1F1" w:themeFill="background1" w:themeFillShade="F2"/>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模块编号</w:t>
            </w:r>
          </w:p>
        </w:tc>
        <w:tc>
          <w:tcPr>
            <w:tcW w:w="2268" w:type="dxa"/>
            <w:shd w:val="clear" w:color="auto" w:fill="F1F1F1" w:themeFill="background1" w:themeFillShade="F2"/>
            <w:vAlign w:val="center"/>
          </w:tcPr>
          <w:p>
            <w:pPr>
              <w:spacing w:line="312" w:lineRule="auto"/>
              <w:ind w:hanging="3"/>
              <w:jc w:val="center"/>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模块</w:t>
            </w:r>
            <w:r>
              <w:rPr>
                <w:rFonts w:hint="eastAsia" w:ascii="仿宋_GB2312" w:hAnsi="仿宋_GB2312" w:eastAsia="仿宋_GB2312" w:cs="仿宋_GB2312"/>
                <w:color w:val="000000" w:themeColor="text1"/>
                <w:sz w:val="24"/>
                <w14:textFill>
                  <w14:solidFill>
                    <w14:schemeClr w14:val="tx1"/>
                  </w14:solidFill>
                </w14:textFill>
              </w:rPr>
              <w:t>名称</w:t>
            </w:r>
          </w:p>
        </w:tc>
        <w:tc>
          <w:tcPr>
            <w:tcW w:w="3119" w:type="dxa"/>
            <w:shd w:val="clear" w:color="auto" w:fill="F1F1F1" w:themeFill="background1" w:themeFillShade="F2"/>
            <w:vAlign w:val="center"/>
          </w:tcPr>
          <w:p>
            <w:pPr>
              <w:spacing w:line="312" w:lineRule="auto"/>
              <w:ind w:hanging="37"/>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134" w:type="dxa"/>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C</w:t>
            </w:r>
            <w:r>
              <w:rPr>
                <w:rFonts w:ascii="仿宋_GB2312" w:hAnsi="仿宋_GB2312" w:eastAsia="仿宋_GB2312" w:cs="仿宋_GB2312"/>
                <w:color w:val="000000" w:themeColor="text1"/>
                <w:sz w:val="24"/>
                <w14:textFill>
                  <w14:solidFill>
                    <w14:schemeClr w14:val="tx1"/>
                  </w14:solidFill>
                </w14:textFill>
              </w:rPr>
              <w:t>1</w:t>
            </w:r>
          </w:p>
        </w:tc>
        <w:tc>
          <w:tcPr>
            <w:tcW w:w="1417" w:type="dxa"/>
          </w:tcPr>
          <w:p>
            <w:pPr>
              <w:spacing w:line="312" w:lineRule="auto"/>
              <w:ind w:firstLine="480"/>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C</w:t>
            </w:r>
          </w:p>
        </w:tc>
        <w:tc>
          <w:tcPr>
            <w:tcW w:w="2268" w:type="dxa"/>
          </w:tcPr>
          <w:p>
            <w:pPr>
              <w:spacing w:line="312" w:lineRule="auto"/>
              <w:ind w:firstLine="201" w:firstLineChars="84"/>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网络构建</w:t>
            </w:r>
          </w:p>
        </w:tc>
        <w:tc>
          <w:tcPr>
            <w:tcW w:w="3119" w:type="dxa"/>
          </w:tcPr>
          <w:p>
            <w:pPr>
              <w:spacing w:line="312" w:lineRule="auto"/>
              <w:ind w:firstLine="204" w:firstLineChars="85"/>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连接</w:t>
            </w:r>
            <w:r>
              <w:rPr>
                <w:rFonts w:ascii="仿宋_GB2312" w:hAnsi="仿宋_GB2312" w:eastAsia="仿宋_GB2312" w:cs="仿宋_GB2312"/>
                <w:color w:val="000000" w:themeColor="text1"/>
                <w:sz w:val="24"/>
                <w14:textFill>
                  <w14:solidFill>
                    <w14:schemeClr w14:val="tx1"/>
                  </w14:solidFill>
                </w14:textFill>
              </w:rPr>
              <w:t>、</w:t>
            </w:r>
            <w:r>
              <w:rPr>
                <w:rFonts w:hint="eastAsia" w:ascii="仿宋_GB2312" w:hAnsi="仿宋_GB2312" w:eastAsia="仿宋_GB2312" w:cs="仿宋_GB2312"/>
                <w:color w:val="000000" w:themeColor="text1"/>
                <w:sz w:val="24"/>
                <w14:textFill>
                  <w14:solidFill>
                    <w14:schemeClr w14:val="tx1"/>
                  </w14:solidFill>
                </w14:textFill>
              </w:rPr>
              <w:t>配置及调试网络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134" w:type="dxa"/>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C2</w:t>
            </w:r>
          </w:p>
        </w:tc>
        <w:tc>
          <w:tcPr>
            <w:tcW w:w="1417" w:type="dxa"/>
          </w:tcPr>
          <w:p>
            <w:pPr>
              <w:spacing w:line="312" w:lineRule="auto"/>
              <w:ind w:firstLine="48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B</w:t>
            </w:r>
          </w:p>
        </w:tc>
        <w:tc>
          <w:tcPr>
            <w:tcW w:w="2268" w:type="dxa"/>
          </w:tcPr>
          <w:p>
            <w:pPr>
              <w:spacing w:line="312" w:lineRule="auto"/>
              <w:ind w:firstLine="201" w:firstLineChars="84"/>
              <w:rPr>
                <w:rFonts w:ascii="仿宋_GB2312" w:hAnsi="仿宋_GB2312" w:eastAsia="仿宋_GB2312" w:cs="仿宋_GB2312"/>
                <w:color w:val="000000" w:themeColor="text1"/>
                <w:sz w:val="24"/>
                <w14:textFill>
                  <w14:solidFill>
                    <w14:schemeClr w14:val="tx1"/>
                  </w14:solidFill>
                </w14:textFill>
              </w:rPr>
            </w:pPr>
            <w:r>
              <w:rPr>
                <w:rFonts w:ascii="仿宋_GB2312" w:hAnsi="仿宋_GB2312" w:eastAsia="仿宋_GB2312" w:cs="仿宋_GB2312"/>
                <w:color w:val="000000" w:themeColor="text1"/>
                <w:sz w:val="24"/>
                <w14:textFill>
                  <w14:solidFill>
                    <w14:schemeClr w14:val="tx1"/>
                  </w14:solidFill>
                </w14:textFill>
              </w:rPr>
              <w:t>W</w:t>
            </w:r>
            <w:r>
              <w:rPr>
                <w:rFonts w:hint="eastAsia" w:ascii="仿宋_GB2312" w:hAnsi="仿宋_GB2312" w:eastAsia="仿宋_GB2312" w:cs="仿宋_GB2312"/>
                <w:color w:val="000000" w:themeColor="text1"/>
                <w:sz w:val="24"/>
                <w14:textFill>
                  <w14:solidFill>
                    <w14:schemeClr w14:val="tx1"/>
                  </w14:solidFill>
                </w14:textFill>
              </w:rPr>
              <w:t>indows环境</w:t>
            </w:r>
          </w:p>
        </w:tc>
        <w:tc>
          <w:tcPr>
            <w:tcW w:w="3119" w:type="dxa"/>
          </w:tcPr>
          <w:p>
            <w:pPr>
              <w:spacing w:line="312" w:lineRule="auto"/>
              <w:ind w:firstLine="204" w:firstLineChars="85"/>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安装</w:t>
            </w:r>
            <w:r>
              <w:rPr>
                <w:rFonts w:ascii="仿宋_GB2312" w:hAnsi="仿宋_GB2312" w:eastAsia="仿宋_GB2312" w:cs="仿宋_GB2312"/>
                <w:color w:val="000000" w:themeColor="text1"/>
                <w:sz w:val="24"/>
                <w14:textFill>
                  <w14:solidFill>
                    <w14:schemeClr w14:val="tx1"/>
                  </w14:solidFill>
                </w14:textFill>
              </w:rPr>
              <w:t>、</w:t>
            </w:r>
            <w:r>
              <w:rPr>
                <w:rFonts w:hint="eastAsia" w:ascii="仿宋_GB2312" w:hAnsi="仿宋_GB2312" w:eastAsia="仿宋_GB2312" w:cs="仿宋_GB2312"/>
                <w:color w:val="000000" w:themeColor="text1"/>
                <w:sz w:val="24"/>
                <w14:textFill>
                  <w14:solidFill>
                    <w14:schemeClr w14:val="tx1"/>
                  </w14:solidFill>
                </w14:textFill>
              </w:rPr>
              <w:t>配置及测试服务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134" w:type="dxa"/>
            <w:vAlign w:val="center"/>
          </w:tcPr>
          <w:p>
            <w:pPr>
              <w:spacing w:line="312" w:lineRule="auto"/>
              <w:jc w:val="cente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C</w:t>
            </w:r>
            <w:r>
              <w:rPr>
                <w:rFonts w:ascii="仿宋_GB2312" w:hAnsi="仿宋_GB2312" w:eastAsia="仿宋_GB2312" w:cs="仿宋_GB2312"/>
                <w:color w:val="000000" w:themeColor="text1"/>
                <w:sz w:val="24"/>
                <w14:textFill>
                  <w14:solidFill>
                    <w14:schemeClr w14:val="tx1"/>
                  </w14:solidFill>
                </w14:textFill>
              </w:rPr>
              <w:t>3</w:t>
            </w:r>
          </w:p>
        </w:tc>
        <w:tc>
          <w:tcPr>
            <w:tcW w:w="1417" w:type="dxa"/>
          </w:tcPr>
          <w:p>
            <w:pPr>
              <w:spacing w:line="312" w:lineRule="auto"/>
              <w:ind w:firstLine="48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A</w:t>
            </w:r>
          </w:p>
        </w:tc>
        <w:tc>
          <w:tcPr>
            <w:tcW w:w="2268" w:type="dxa"/>
          </w:tcPr>
          <w:p>
            <w:pPr>
              <w:spacing w:line="312" w:lineRule="auto"/>
              <w:ind w:firstLine="201" w:firstLineChars="84"/>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Linux环境</w:t>
            </w:r>
          </w:p>
        </w:tc>
        <w:tc>
          <w:tcPr>
            <w:tcW w:w="3119" w:type="dxa"/>
          </w:tcPr>
          <w:p>
            <w:pPr>
              <w:spacing w:line="312" w:lineRule="auto"/>
              <w:ind w:firstLine="204" w:firstLineChars="85"/>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安装</w:t>
            </w:r>
            <w:r>
              <w:rPr>
                <w:rFonts w:ascii="仿宋_GB2312" w:hAnsi="仿宋_GB2312" w:eastAsia="仿宋_GB2312" w:cs="仿宋_GB2312"/>
                <w:color w:val="000000" w:themeColor="text1"/>
                <w:sz w:val="24"/>
                <w14:textFill>
                  <w14:solidFill>
                    <w14:schemeClr w14:val="tx1"/>
                  </w14:solidFill>
                </w14:textFill>
              </w:rPr>
              <w:t>、</w:t>
            </w:r>
            <w:r>
              <w:rPr>
                <w:rFonts w:hint="eastAsia" w:ascii="仿宋_GB2312" w:hAnsi="仿宋_GB2312" w:eastAsia="仿宋_GB2312" w:cs="仿宋_GB2312"/>
                <w:color w:val="000000" w:themeColor="text1"/>
                <w:sz w:val="24"/>
                <w14:textFill>
                  <w14:solidFill>
                    <w14:schemeClr w14:val="tx1"/>
                  </w14:solidFill>
                </w14:textFill>
              </w:rPr>
              <w:t>配置及测试服务</w:t>
            </w:r>
          </w:p>
        </w:tc>
      </w:tr>
    </w:tbl>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其中，各模块的详细内容描述如下。</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（1）Linux环境模块，比赛时间</w:t>
      </w:r>
      <w:r>
        <w:rPr>
          <w:rFonts w:ascii="仿宋_GB2312" w:hAnsi="仿宋_GB2312" w:eastAsia="仿宋_GB2312" w:cs="仿宋_GB2312"/>
          <w:color w:val="000000" w:themeColor="text1"/>
          <w:sz w:val="28"/>
          <w:szCs w:val="28"/>
          <w14:textFill>
            <w14:solidFill>
              <w14:schemeClr w14:val="tx1"/>
            </w14:solidFill>
          </w14:textFill>
        </w:rPr>
        <w:t>4</w:t>
      </w:r>
      <w:r>
        <w:rPr>
          <w:rFonts w:hint="eastAsia" w:ascii="仿宋_GB2312" w:hAnsi="仿宋_GB2312" w:eastAsia="仿宋_GB2312" w:cs="仿宋_GB2312"/>
          <w:color w:val="000000" w:themeColor="text1"/>
          <w:sz w:val="28"/>
          <w:szCs w:val="28"/>
          <w14:textFill>
            <w14:solidFill>
              <w14:schemeClr w14:val="tx1"/>
            </w14:solidFill>
          </w14:textFill>
        </w:rPr>
        <w:t>小时。</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依据设计图纸配置系统网络连接，依据信息系统构建要求，完成基于Linux系统的企业信息化系统的构建；在符合LPI2技术水平规范要求的情况下，管理多台Linux服务的网络资源、存储资源、计算资源的分配与管理，提供安全有效的信息化系统平台的服务。</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参赛选手需要掌握以下并不仅限于以下技能。</w:t>
      </w:r>
    </w:p>
    <w:p>
      <w:pPr>
        <w:spacing w:line="312" w:lineRule="auto"/>
        <w:rPr>
          <w:rFonts w:ascii="仿宋_GB2312" w:hAnsi="仿宋_GB2312" w:eastAsia="仿宋_GB2312" w:cs="仿宋_GB2312"/>
          <w:color w:val="000000" w:themeColor="text1"/>
          <w:sz w:val="28"/>
          <w:szCs w:val="28"/>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根据需求安装一个主流的 Linux 发行版。</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安装和配置</w:t>
      </w:r>
      <w:r>
        <w:rPr>
          <w:rFonts w:ascii="仿宋_GB2312" w:hAnsi="仿宋_GB2312" w:eastAsia="仿宋_GB2312" w:cs="仿宋_GB2312"/>
          <w:color w:val="000000" w:themeColor="text1"/>
          <w:sz w:val="22"/>
          <w14:textFill>
            <w14:solidFill>
              <w14:schemeClr w14:val="tx1"/>
            </w14:solidFill>
          </w14:textFill>
        </w:rPr>
        <w:t xml:space="preserve"> Linux </w:t>
      </w:r>
      <w:r>
        <w:rPr>
          <w:rFonts w:hint="eastAsia" w:ascii="仿宋_GB2312" w:hAnsi="仿宋_GB2312" w:eastAsia="仿宋_GB2312" w:cs="仿宋_GB2312"/>
          <w:color w:val="000000" w:themeColor="text1"/>
          <w:sz w:val="22"/>
          <w14:textFill>
            <w14:solidFill>
              <w14:schemeClr w14:val="tx1"/>
            </w14:solidFill>
          </w14:textFill>
        </w:rPr>
        <w:t>服务，如</w:t>
      </w:r>
      <w:r>
        <w:rPr>
          <w:rFonts w:ascii="仿宋_GB2312" w:hAnsi="仿宋_GB2312" w:eastAsia="仿宋_GB2312" w:cs="仿宋_GB2312"/>
          <w:color w:val="000000" w:themeColor="text1"/>
          <w:sz w:val="22"/>
          <w14:textFill>
            <w14:solidFill>
              <w14:schemeClr w14:val="tx1"/>
            </w14:solidFill>
          </w14:textFill>
        </w:rPr>
        <w:t xml:space="preserve"> Apache</w:t>
      </w:r>
      <w:r>
        <w:rPr>
          <w:rFonts w:hint="eastAsia" w:ascii="仿宋_GB2312" w:hAnsi="仿宋_GB2312" w:eastAsia="仿宋_GB2312" w:cs="仿宋_GB2312"/>
          <w:color w:val="000000" w:themeColor="text1"/>
          <w:sz w:val="22"/>
          <w14:textFill>
            <w14:solidFill>
              <w14:schemeClr w14:val="tx1"/>
            </w14:solidFill>
          </w14:textFill>
        </w:rPr>
        <w:t>、</w:t>
      </w:r>
      <w:r>
        <w:rPr>
          <w:rFonts w:ascii="仿宋_GB2312" w:hAnsi="仿宋_GB2312" w:eastAsia="仿宋_GB2312" w:cs="仿宋_GB2312"/>
          <w:color w:val="000000" w:themeColor="text1"/>
          <w:sz w:val="22"/>
          <w14:textFill>
            <w14:solidFill>
              <w14:schemeClr w14:val="tx1"/>
            </w14:solidFill>
          </w14:textFill>
        </w:rPr>
        <w:t xml:space="preserve">MySQL </w:t>
      </w:r>
      <w:r>
        <w:rPr>
          <w:rFonts w:hint="eastAsia" w:ascii="仿宋_GB2312" w:hAnsi="仿宋_GB2312" w:eastAsia="仿宋_GB2312" w:cs="仿宋_GB2312"/>
          <w:color w:val="000000" w:themeColor="text1"/>
          <w:sz w:val="22"/>
          <w14:textFill>
            <w14:solidFill>
              <w14:schemeClr w14:val="tx1"/>
            </w14:solidFill>
          </w14:textFill>
        </w:rPr>
        <w:t>等。</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根据预装计划分区。</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配置文件系统。</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安装操作系统后对软件包进行管理。</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选择适当的网络配置和协议。</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为</w:t>
      </w:r>
      <w:r>
        <w:rPr>
          <w:rFonts w:ascii="仿宋_GB2312" w:hAnsi="仿宋_GB2312" w:eastAsia="仿宋_GB2312" w:cs="仿宋_GB2312"/>
          <w:color w:val="000000" w:themeColor="text1"/>
          <w:sz w:val="22"/>
          <w14:textFill>
            <w14:solidFill>
              <w14:schemeClr w14:val="tx1"/>
            </w14:solidFill>
          </w14:textFill>
        </w:rPr>
        <w:t xml:space="preserve"> Linux </w:t>
      </w:r>
      <w:r>
        <w:rPr>
          <w:rFonts w:hint="eastAsia" w:ascii="仿宋_GB2312" w:hAnsi="仿宋_GB2312" w:eastAsia="仿宋_GB2312" w:cs="仿宋_GB2312"/>
          <w:color w:val="000000" w:themeColor="text1"/>
          <w:sz w:val="22"/>
          <w14:textFill>
            <w14:solidFill>
              <w14:schemeClr w14:val="tx1"/>
            </w14:solidFill>
          </w14:textFill>
        </w:rPr>
        <w:t>安装选择适当的参数。</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配置必要的外设。</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为合法用户的安全访问管理存储设备。</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挂载和卸载不同的文件系统。</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创建和修改文件和目录。</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执行内容和目录搜索。</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创建链接文件。</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修改文件和目录的权限和所有者。</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识别和修改文件和目录默认权限。</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对可记录式媒体进行访问和数据写入。</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w:t>
      </w:r>
      <w:r>
        <w:rPr>
          <w:rFonts w:ascii="仿宋_GB2312" w:hAnsi="仿宋_GB2312" w:eastAsia="仿宋_GB2312" w:cs="仿宋_GB2312"/>
          <w:color w:val="000000" w:themeColor="text1"/>
          <w:sz w:val="22"/>
          <w14:textFill>
            <w14:solidFill>
              <w14:schemeClr w14:val="tx1"/>
            </w14:solidFill>
          </w14:textFill>
        </w:rPr>
        <w:t xml:space="preserve"> Linux </w:t>
      </w:r>
      <w:r>
        <w:rPr>
          <w:rFonts w:hint="eastAsia" w:ascii="仿宋_GB2312" w:hAnsi="仿宋_GB2312" w:eastAsia="仿宋_GB2312" w:cs="仿宋_GB2312"/>
          <w:color w:val="000000" w:themeColor="text1"/>
          <w:sz w:val="22"/>
          <w14:textFill>
            <w14:solidFill>
              <w14:schemeClr w14:val="tx1"/>
            </w14:solidFill>
          </w14:textFill>
        </w:rPr>
        <w:t>服务或进程以有效利用资源。</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管理运行级别和系统初始化。</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通过标识、执行、撤消和管理等控制进程。</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修复（软件）包和脚本。</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监测和诊断网络活动。</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管理打印作业和打印队列。</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执行远程管理。</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通过创建、修改和使用命令来管理基本的</w:t>
      </w:r>
      <w:r>
        <w:rPr>
          <w:rFonts w:ascii="仿宋_GB2312" w:hAnsi="仿宋_GB2312" w:eastAsia="仿宋_GB2312" w:cs="仿宋_GB2312"/>
          <w:color w:val="000000" w:themeColor="text1"/>
          <w:sz w:val="22"/>
          <w14:textFill>
            <w14:solidFill>
              <w14:schemeClr w14:val="tx1"/>
            </w14:solidFill>
          </w14:textFill>
        </w:rPr>
        <w:t xml:space="preserve"> shell </w:t>
      </w:r>
      <w:r>
        <w:rPr>
          <w:rFonts w:hint="eastAsia" w:ascii="仿宋_GB2312" w:hAnsi="仿宋_GB2312" w:eastAsia="仿宋_GB2312" w:cs="仿宋_GB2312"/>
          <w:color w:val="000000" w:themeColor="text1"/>
          <w:sz w:val="22"/>
          <w14:textFill>
            <w14:solidFill>
              <w14:schemeClr w14:val="tx1"/>
            </w14:solidFill>
          </w14:textFill>
        </w:rPr>
        <w:t>脚本。</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通过创建、修改和删除命令来管理用户和组帐户。</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管理和访问邮件队列。</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使用守护进程来调度将要执行的作业。</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配置客户端网络服务和设置。</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配置基本的服务器网络服务。</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实现基本的路由和子网设置。</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配置系统和执行基本的</w:t>
      </w:r>
      <w:r>
        <w:rPr>
          <w:rFonts w:ascii="仿宋_GB2312" w:hAnsi="仿宋_GB2312" w:eastAsia="仿宋_GB2312" w:cs="仿宋_GB2312"/>
          <w:color w:val="000000" w:themeColor="text1"/>
          <w:sz w:val="22"/>
          <w14:textFill>
            <w14:solidFill>
              <w14:schemeClr w14:val="tx1"/>
            </w14:solidFill>
          </w14:textFill>
        </w:rPr>
        <w:t xml:space="preserve"> makefile </w:t>
      </w:r>
      <w:r>
        <w:rPr>
          <w:rFonts w:hint="eastAsia" w:ascii="仿宋_GB2312" w:hAnsi="仿宋_GB2312" w:eastAsia="仿宋_GB2312" w:cs="仿宋_GB2312"/>
          <w:color w:val="000000" w:themeColor="text1"/>
          <w:sz w:val="22"/>
          <w14:textFill>
            <w14:solidFill>
              <w14:schemeClr w14:val="tx1"/>
            </w14:solidFill>
          </w14:textFill>
        </w:rPr>
        <w:t>修改以支持编译应用程序和驱动程序。</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配置用于挂载硬盘或者分区的文件。</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实现 DNS。</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配置网络接口卡。</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Linux </w:t>
      </w:r>
      <w:r>
        <w:rPr>
          <w:rFonts w:hint="eastAsia" w:ascii="仿宋_GB2312" w:hAnsi="仿宋_GB2312" w:eastAsia="仿宋_GB2312" w:cs="仿宋_GB2312"/>
          <w:color w:val="000000" w:themeColor="text1"/>
          <w:sz w:val="22"/>
          <w14:textFill>
            <w14:solidFill>
              <w14:schemeClr w14:val="tx1"/>
            </w14:solidFill>
          </w14:textFill>
        </w:rPr>
        <w:t>打印服务。</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应用基本的打印机权限。</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配置日志文件。</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X </w:t>
      </w:r>
      <w:r>
        <w:rPr>
          <w:rFonts w:hint="eastAsia" w:ascii="仿宋_GB2312" w:hAnsi="仿宋_GB2312" w:eastAsia="仿宋_GB2312" w:cs="仿宋_GB2312"/>
          <w:color w:val="000000" w:themeColor="text1"/>
          <w:sz w:val="22"/>
          <w14:textFill>
            <w14:solidFill>
              <w14:schemeClr w14:val="tx1"/>
            </w14:solidFill>
          </w14:textFill>
        </w:rPr>
        <w:t>窗口系统。</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建立环境变量。</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管理服务器</w:t>
      </w:r>
      <w:r>
        <w:rPr>
          <w:rFonts w:ascii="仿宋_GB2312" w:hAnsi="仿宋_GB2312" w:eastAsia="仿宋_GB2312" w:cs="仿宋_GB2312"/>
          <w:color w:val="000000" w:themeColor="text1"/>
          <w:sz w:val="22"/>
          <w14:textFill>
            <w14:solidFill>
              <w14:schemeClr w14:val="tx1"/>
            </w14:solidFill>
          </w14:textFill>
        </w:rPr>
        <w:t>/</w:t>
      </w:r>
      <w:r>
        <w:rPr>
          <w:rFonts w:hint="eastAsia" w:ascii="仿宋_GB2312" w:hAnsi="仿宋_GB2312" w:eastAsia="仿宋_GB2312" w:cs="仿宋_GB2312"/>
          <w:color w:val="000000" w:themeColor="text1"/>
          <w:sz w:val="22"/>
          <w14:textFill>
            <w14:solidFill>
              <w14:schemeClr w14:val="tx1"/>
            </w14:solidFill>
          </w14:textFill>
        </w:rPr>
        <w:t>工作站安全参数以维护操作系统和数据完整性。</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配置安全环境文件。</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给定安全需求，实施适当的加密配置。</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使用适当的访问级别登录（系统）。</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设置进程和特殊权限。</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给定安全需求，实现基本的</w:t>
      </w:r>
      <w:r>
        <w:rPr>
          <w:rFonts w:ascii="仿宋_GB2312" w:hAnsi="仿宋_GB2312" w:eastAsia="仿宋_GB2312" w:cs="仿宋_GB2312"/>
          <w:color w:val="000000" w:themeColor="text1"/>
          <w:sz w:val="22"/>
          <w14:textFill>
            <w14:solidFill>
              <w14:schemeClr w14:val="tx1"/>
            </w14:solidFill>
          </w14:textFill>
        </w:rPr>
        <w:t xml:space="preserve"> IP </w:t>
      </w:r>
      <w:r>
        <w:rPr>
          <w:rFonts w:hint="eastAsia" w:ascii="仿宋_GB2312" w:hAnsi="仿宋_GB2312" w:eastAsia="仿宋_GB2312" w:cs="仿宋_GB2312"/>
          <w:color w:val="000000" w:themeColor="text1"/>
          <w:sz w:val="22"/>
          <w14:textFill>
            <w14:solidFill>
              <w14:schemeClr w14:val="tx1"/>
            </w14:solidFill>
          </w14:textFill>
        </w:rPr>
        <w:t>表</w:t>
      </w:r>
      <w:r>
        <w:rPr>
          <w:rFonts w:ascii="仿宋_GB2312" w:hAnsi="仿宋_GB2312" w:eastAsia="仿宋_GB2312" w:cs="仿宋_GB2312"/>
          <w:color w:val="000000" w:themeColor="text1"/>
          <w:sz w:val="22"/>
          <w14:textFill>
            <w14:solidFill>
              <w14:schemeClr w14:val="tx1"/>
            </w14:solidFill>
          </w14:textFill>
        </w:rPr>
        <w:t>/</w:t>
      </w:r>
      <w:r>
        <w:rPr>
          <w:rFonts w:hint="eastAsia" w:ascii="仿宋_GB2312" w:hAnsi="仿宋_GB2312" w:eastAsia="仿宋_GB2312" w:cs="仿宋_GB2312"/>
          <w:color w:val="000000" w:themeColor="text1"/>
          <w:sz w:val="22"/>
          <w14:textFill>
            <w14:solidFill>
              <w14:schemeClr w14:val="tx1"/>
            </w14:solidFill>
          </w14:textFill>
        </w:rPr>
        <w:t>链。</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为文件和身份验证实现安全审计。</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建立用户级安全。</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配置便携式系统硬件。</w:t>
      </w:r>
    </w:p>
    <w:p>
      <w:pPr>
        <w:pStyle w:val="48"/>
        <w:numPr>
          <w:ilvl w:val="0"/>
          <w:numId w:val="2"/>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RAID(</w:t>
      </w:r>
      <w:r>
        <w:rPr>
          <w:rFonts w:hint="eastAsia" w:ascii="仿宋_GB2312" w:hAnsi="仿宋_GB2312" w:eastAsia="仿宋_GB2312" w:cs="仿宋_GB2312"/>
          <w:color w:val="000000" w:themeColor="text1"/>
          <w:sz w:val="22"/>
          <w14:textFill>
            <w14:solidFill>
              <w14:schemeClr w14:val="tx1"/>
            </w14:solidFill>
          </w14:textFill>
        </w:rPr>
        <w:t>冗余磁盘阵列</w:t>
      </w:r>
      <w:r>
        <w:rPr>
          <w:rFonts w:ascii="仿宋_GB2312" w:hAnsi="仿宋_GB2312" w:eastAsia="仿宋_GB2312" w:cs="仿宋_GB2312"/>
          <w:color w:val="000000" w:themeColor="text1"/>
          <w:sz w:val="22"/>
          <w14:textFill>
            <w14:solidFill>
              <w14:schemeClr w14:val="tx1"/>
            </w14:solidFill>
          </w14:textFill>
        </w:rPr>
        <w:t>)</w:t>
      </w:r>
      <w:r>
        <w:rPr>
          <w:rFonts w:hint="eastAsia" w:ascii="仿宋_GB2312" w:hAnsi="仿宋_GB2312" w:eastAsia="仿宋_GB2312" w:cs="仿宋_GB2312"/>
          <w:color w:val="000000" w:themeColor="text1"/>
          <w:sz w:val="22"/>
          <w14:textFill>
            <w14:solidFill>
              <w14:schemeClr w14:val="tx1"/>
            </w14:solidFill>
          </w14:textFill>
        </w:rPr>
        <w:t>。</w:t>
      </w:r>
    </w:p>
    <w:p>
      <w:pPr>
        <w:spacing w:line="312" w:lineRule="auto"/>
        <w:rPr>
          <w:rFonts w:ascii="仿宋_GB2312" w:hAnsi="仿宋_GB2312" w:eastAsia="仿宋_GB2312" w:cs="仿宋_GB2312"/>
          <w:color w:val="000000" w:themeColor="text1"/>
          <w:sz w:val="28"/>
          <w:szCs w:val="28"/>
          <w14:textFill>
            <w14:solidFill>
              <w14:schemeClr w14:val="tx1"/>
            </w14:solidFill>
          </w14:textFill>
        </w:rPr>
        <w:sectPr>
          <w:type w:val="continuous"/>
          <w:pgSz w:w="11906" w:h="16838"/>
          <w:pgMar w:top="1440" w:right="1800" w:bottom="1440" w:left="1800" w:header="851" w:footer="992" w:gutter="0"/>
          <w:cols w:space="425" w:num="1" w:sep="1"/>
          <w:titlePg/>
          <w:docGrid w:type="lines" w:linePitch="312" w:charSpace="0"/>
        </w:sectPr>
      </w:pP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（2）Windows环境模块，比赛时间</w:t>
      </w:r>
      <w:r>
        <w:rPr>
          <w:rFonts w:ascii="仿宋_GB2312" w:hAnsi="仿宋_GB2312" w:eastAsia="仿宋_GB2312" w:cs="仿宋_GB2312"/>
          <w:color w:val="000000" w:themeColor="text1"/>
          <w:sz w:val="28"/>
          <w:szCs w:val="28"/>
          <w14:textFill>
            <w14:solidFill>
              <w14:schemeClr w14:val="tx1"/>
            </w14:solidFill>
          </w14:textFill>
        </w:rPr>
        <w:t>4</w:t>
      </w:r>
      <w:r>
        <w:rPr>
          <w:rFonts w:hint="eastAsia" w:ascii="仿宋_GB2312" w:hAnsi="仿宋_GB2312" w:eastAsia="仿宋_GB2312" w:cs="仿宋_GB2312"/>
          <w:color w:val="000000" w:themeColor="text1"/>
          <w:sz w:val="28"/>
          <w:szCs w:val="28"/>
          <w14:textFill>
            <w14:solidFill>
              <w14:schemeClr w14:val="tx1"/>
            </w14:solidFill>
          </w14:textFill>
        </w:rPr>
        <w:t>小时。</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依据设计图纸要求，配置和管理Windows用户及应用服务器；在活动目录环境中实现用户、组和计算机账户统一管理，配置对共享文件夹的安全访问；为Windows远程管理安装和配置终端服务；创建控制用户桌面的设置等安全性的策略。</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参赛选手需要掌握以下并不仅限于以下技能。</w:t>
      </w:r>
    </w:p>
    <w:p>
      <w:pPr>
        <w:spacing w:line="312" w:lineRule="auto"/>
        <w:rPr>
          <w:rFonts w:ascii="仿宋_GB2312" w:hAnsi="仿宋_GB2312" w:eastAsia="仿宋_GB2312" w:cs="仿宋_GB2312"/>
          <w:color w:val="000000" w:themeColor="text1"/>
          <w:sz w:val="22"/>
          <w:shd w:val="pct10" w:color="auto" w:fill="FFFFFF"/>
          <w14:textFill>
            <w14:solidFill>
              <w14:schemeClr w14:val="tx1"/>
            </w14:solidFill>
          </w14:textFill>
        </w:rPr>
        <w:sectPr>
          <w:type w:val="continuous"/>
          <w:pgSz w:w="11906" w:h="16838"/>
          <w:pgMar w:top="1440" w:right="1800" w:bottom="1440" w:left="1800" w:header="851" w:footer="992" w:gutter="0"/>
          <w:cols w:space="425" w:num="1"/>
          <w:titlePg/>
          <w:docGrid w:type="lines" w:linePitch="312" w:charSpace="0"/>
        </w:sectPr>
      </w:pP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管理本地、漫游和强制的用户（配置）文件。</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在活动目录环境中实现用户、组和计算机帐户。</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配置对共享文件夹的访问。</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为远程管理安装和配置终端服务。</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安装和配置终端服务，为瘦客户端提供应用程序。</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配置文件系统权限。</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建控制用户桌面的设置和安全性的策略。</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管理策略的应用。</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通过策略来部署软件。</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配置和管理网络服务器。</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配置网站的身份验证。</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为服务器执行系统还原。</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管理备份过程。</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从服务器硬件故障中还原系统。</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DNS </w:t>
      </w:r>
      <w:r>
        <w:rPr>
          <w:rFonts w:hint="eastAsia" w:ascii="仿宋_GB2312" w:hAnsi="仿宋_GB2312" w:eastAsia="仿宋_GB2312" w:cs="仿宋_GB2312"/>
          <w:color w:val="000000" w:themeColor="text1"/>
          <w:sz w:val="22"/>
          <w14:textFill>
            <w14:solidFill>
              <w14:schemeClr w14:val="tx1"/>
            </w14:solidFill>
          </w14:textFill>
        </w:rPr>
        <w:t>服务器的服务。</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RAID(</w:t>
      </w:r>
      <w:r>
        <w:rPr>
          <w:rFonts w:hint="eastAsia" w:ascii="仿宋_GB2312" w:hAnsi="仿宋_GB2312" w:eastAsia="仿宋_GB2312" w:cs="仿宋_GB2312"/>
          <w:color w:val="000000" w:themeColor="text1"/>
          <w:sz w:val="22"/>
          <w14:textFill>
            <w14:solidFill>
              <w14:schemeClr w14:val="tx1"/>
            </w14:solidFill>
          </w14:textFill>
        </w:rPr>
        <w:t>磁盘冗余阵列</w:t>
      </w:r>
      <w:r>
        <w:rPr>
          <w:rFonts w:ascii="仿宋_GB2312" w:hAnsi="仿宋_GB2312" w:eastAsia="仿宋_GB2312" w:cs="仿宋_GB2312"/>
          <w:color w:val="000000" w:themeColor="text1"/>
          <w:sz w:val="22"/>
          <w14:textFill>
            <w14:solidFill>
              <w14:schemeClr w14:val="tx1"/>
            </w14:solidFill>
          </w14:textFill>
        </w:rPr>
        <w:t>)</w:t>
      </w:r>
      <w:r>
        <w:rPr>
          <w:rFonts w:hint="eastAsia" w:ascii="仿宋_GB2312" w:hAnsi="仿宋_GB2312" w:eastAsia="仿宋_GB2312" w:cs="仿宋_GB2312"/>
          <w:color w:val="000000" w:themeColor="text1"/>
          <w:sz w:val="22"/>
          <w14:textFill>
            <w14:solidFill>
              <w14:schemeClr w14:val="tx1"/>
            </w14:solidFill>
          </w14:textFill>
        </w:rPr>
        <w:t>。</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远程管理网络的附属存储。</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实现虚拟化软件。</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在虚拟计算环境中执行系统还原。</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管理审计设置和审计日志。</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w:t>
      </w:r>
      <w:r>
        <w:rPr>
          <w:rFonts w:ascii="仿宋_GB2312" w:hAnsi="仿宋_GB2312" w:eastAsia="仿宋_GB2312" w:cs="仿宋_GB2312"/>
          <w:color w:val="000000" w:themeColor="text1"/>
          <w:sz w:val="22"/>
          <w14:textFill>
            <w14:solidFill>
              <w14:schemeClr w14:val="tx1"/>
            </w14:solidFill>
          </w14:textFill>
        </w:rPr>
        <w:t xml:space="preserve"> DHCP</w:t>
      </w:r>
      <w:r>
        <w:rPr>
          <w:rFonts w:hint="eastAsia" w:ascii="仿宋_GB2312" w:hAnsi="仿宋_GB2312" w:eastAsia="仿宋_GB2312" w:cs="仿宋_GB2312"/>
          <w:color w:val="000000" w:themeColor="text1"/>
          <w:sz w:val="22"/>
          <w14:textFill>
            <w14:solidFill>
              <w14:schemeClr w14:val="tx1"/>
            </w14:solidFill>
          </w14:textFill>
        </w:rPr>
        <w:t>。</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验证</w:t>
      </w:r>
      <w:r>
        <w:rPr>
          <w:rFonts w:ascii="仿宋_GB2312" w:hAnsi="仿宋_GB2312" w:eastAsia="仿宋_GB2312" w:cs="仿宋_GB2312"/>
          <w:color w:val="000000" w:themeColor="text1"/>
          <w:sz w:val="22"/>
          <w14:textFill>
            <w14:solidFill>
              <w14:schemeClr w14:val="tx1"/>
            </w14:solidFill>
          </w14:textFill>
        </w:rPr>
        <w:t xml:space="preserve"> DHCP </w:t>
      </w:r>
      <w:r>
        <w:rPr>
          <w:rFonts w:hint="eastAsia" w:ascii="仿宋_GB2312" w:hAnsi="仿宋_GB2312" w:eastAsia="仿宋_GB2312" w:cs="仿宋_GB2312"/>
          <w:color w:val="000000" w:themeColor="text1"/>
          <w:sz w:val="22"/>
          <w14:textFill>
            <w14:solidFill>
              <w14:schemeClr w14:val="tx1"/>
            </w14:solidFill>
          </w14:textFill>
        </w:rPr>
        <w:t>的保留配置。</w:t>
      </w:r>
    </w:p>
    <w:p>
      <w:pPr>
        <w:spacing w:line="312" w:lineRule="auto"/>
        <w:ind w:firstLine="565" w:firstLineChars="257"/>
        <w:rPr>
          <w:rFonts w:ascii="仿宋_GB2312" w:hAnsi="仿宋_GB2312" w:eastAsia="仿宋_GB2312" w:cs="仿宋_GB2312"/>
          <w:color w:val="000000" w:themeColor="text1"/>
          <w:sz w:val="22"/>
          <w14:textFill>
            <w14:solidFill>
              <w14:schemeClr w14:val="tx1"/>
            </w14:solidFill>
          </w14:textFill>
        </w:rPr>
        <w:sectPr>
          <w:type w:val="continuous"/>
          <w:pgSz w:w="11906" w:h="16838"/>
          <w:pgMar w:top="1440" w:right="1800" w:bottom="1440" w:left="1800" w:header="851" w:footer="992" w:gutter="0"/>
          <w:cols w:space="425" w:num="1" w:sep="1"/>
          <w:titlePg/>
          <w:docGrid w:type="lines" w:linePitch="312" w:charSpace="0"/>
        </w:sectPr>
      </w:pP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安装操作系统映像。</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配置网络策略服务器。</w:t>
      </w:r>
    </w:p>
    <w:p>
      <w:pPr>
        <w:spacing w:line="312" w:lineRule="auto"/>
        <w:rPr>
          <w:rFonts w:ascii="仿宋_GB2312" w:hAnsi="仿宋_GB2312" w:eastAsia="仿宋_GB2312" w:cs="仿宋_GB2312"/>
          <w:color w:val="000000" w:themeColor="text1"/>
          <w:sz w:val="28"/>
          <w:szCs w:val="28"/>
          <w14:textFill>
            <w14:solidFill>
              <w14:schemeClr w14:val="tx1"/>
            </w14:solidFill>
          </w14:textFill>
        </w:rPr>
        <w:sectPr>
          <w:type w:val="continuous"/>
          <w:pgSz w:w="11906" w:h="16838"/>
          <w:pgMar w:top="1440" w:right="1800" w:bottom="1440" w:left="1800" w:header="851" w:footer="992" w:gutter="0"/>
          <w:cols w:space="425" w:num="1" w:sep="1"/>
          <w:titlePg/>
          <w:docGrid w:type="lines" w:linePitch="312" w:charSpace="0"/>
        </w:sectPr>
      </w:pP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（3）网络构建模块，比赛时间4小时。</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依据网络构建的服务需求，构建复杂的网络及服务，完成各类网络设备的配置与管理。根据行业认证要求，用户需求及设计要求，在所有有可能在网络环境出现的网络设备上，例如：路由器、数据中心交换机、出口网关、无线设备等等应用各种类型的服务配置，包括软件及硬件升级，设计并执行灾难恢复流程等。</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参赛选手需要掌握以下并不仅限于以下技能。</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根据拓扑规划，根据设备在实际案例中的位置规范配置设备。</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会配置设备的远程访问，会配置接口描述，按照标准规范密码等。</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恢复与重置网络设备密码。</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根据软件版本发布规定升级到专属的软件版本。</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配置交换机安全技术（如SSH、ACL、SNMP等）实现网络安全性。</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会进行网络联调、测试和验证。</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配置虚拟局域网技术，实现网络广播隔离与区域划分。</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配置交换机DHCP中继，实现用户动态获取地址。</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配置交换机生成树技术，实现网络冗余与备份。</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配置交换机路由技术（如静态、RIP、OSPF、BGP等），实现网络连通。</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 xml:space="preserve">根据需求描述及对功能理解，完成路由器配置。包括静态路由、RIP、OSPF、BGP等，实现网络连通。 </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掌握IPV6常用路由协议，会组建IPV6网络，实现网络连通。</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会配置IPV6隧道技术，实现IPV6 over IPV4通信。</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配置和应用常用广域网技术（如PPP等）。</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配置交换机高可靠性技术（如链路聚合、DLDP 、BFD、Track等），实现网络中链路快速收敛。</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配置交换机VRRP技术，实现网关冗余与备份。</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会实施路由策略，控制路由按照指定策略转发。</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配置交换机网络设备虚拟交换技术，实现数据中心网络的虚拟化，实现网络中心网络的高可靠。</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配置无线控制器转发模式，实现无线网络中用户数据本地转发或集中转发。</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使用无线控制器创建SSID,实现无线用户关联SSID。</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配置无线控制器热备功能，实现双AC的负载均衡。</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实现无线认证，实现无线用户安全准入。</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使用无线控制器配置AP隔离，实现无线用户二层隔离。</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使用无线控制器配置限制，实现特性用户流量限速。</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使用无线控制器配置数据加密，实现用户通信安全。</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使用出网关配置NAPT及时间控制，实现用户访问互联网。</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使用出口网关Web Portal认证，实现用户身份认证。</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使用出口网关流量控制，实现特定业务速率限制。</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使用出口网关行为审计，实现内网用户数据安全审计。</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使用出口网关实现VPN，基于行业应用场景实现外网用户安全访问内网服务，实现隧道技术，包括不限于GRE隧道，Ipsec隧道等。</w:t>
      </w:r>
    </w:p>
    <w:p>
      <w:pPr>
        <w:pStyle w:val="48"/>
        <w:numPr>
          <w:ilvl w:val="0"/>
          <w:numId w:val="3"/>
        </w:numPr>
        <w:spacing w:line="312" w:lineRule="auto"/>
        <w:ind w:firstLineChars="0"/>
        <w:rPr>
          <w:rFonts w:ascii="仿宋_GB2312" w:hAnsi="仿宋_GB2312" w:eastAsia="仿宋_GB2312" w:cs="仿宋_GB2312"/>
          <w:color w:val="000000" w:themeColor="text1"/>
          <w:sz w:val="22"/>
          <w14:textFill>
            <w14:solidFill>
              <w14:schemeClr w14:val="tx1"/>
            </w14:solidFill>
          </w14:textFill>
        </w:rPr>
      </w:pPr>
      <w:r>
        <w:rPr>
          <w:rFonts w:hint="eastAsia" w:ascii="仿宋_GB2312" w:hAnsi="仿宋_GB2312" w:eastAsia="仿宋_GB2312" w:cs="仿宋_GB2312"/>
          <w:color w:val="000000" w:themeColor="text1"/>
          <w:sz w:val="22"/>
          <w14:textFill>
            <w14:solidFill>
              <w14:schemeClr w14:val="tx1"/>
            </w14:solidFill>
          </w14:textFill>
        </w:rPr>
        <w:t>会开展无线地勘和工勘，能绘制无线规划平面图、设计AP点位图、配置热图、规划设备清单和物料清单、计算无线规划的材料总价表。</w:t>
      </w:r>
    </w:p>
    <w:bookmarkEnd w:id="4"/>
    <w:p>
      <w:pPr>
        <w:spacing w:line="312" w:lineRule="auto"/>
        <w:ind w:firstLine="562" w:firstLineChars="200"/>
        <w:rPr>
          <w:rFonts w:ascii="仿宋_GB2312" w:hAnsi="仿宋_GB2312" w:eastAsia="仿宋_GB2312" w:cs="仿宋_GB2312"/>
          <w:b/>
          <w:color w:val="000000" w:themeColor="text1"/>
          <w:sz w:val="28"/>
          <w:szCs w:val="28"/>
          <w14:textFill>
            <w14:solidFill>
              <w14:schemeClr w14:val="tx1"/>
            </w14:solidFill>
          </w14:textFill>
        </w:rPr>
      </w:pPr>
      <w:bookmarkStart w:id="6" w:name="_Toc51698122"/>
      <w:r>
        <w:rPr>
          <w:rFonts w:hint="eastAsia" w:ascii="仿宋_GB2312" w:hAnsi="仿宋_GB2312" w:eastAsia="仿宋_GB2312" w:cs="仿宋_GB2312"/>
          <w:b/>
          <w:color w:val="000000" w:themeColor="text1"/>
          <w:sz w:val="28"/>
          <w:szCs w:val="28"/>
          <w14:textFill>
            <w14:solidFill>
              <w14:schemeClr w14:val="tx1"/>
            </w14:solidFill>
          </w14:textFill>
        </w:rPr>
        <w:t>3. 其他要求</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在竞赛过程中，还需要能有序组织和安排工作、注意赛场安全、保持环境整洁、个人着装规范、注意安全保护（如安全帽等）、遵守赛场纪律以及自我管理等职业能力；此外，提交的文件有效、命名的文件名称符合赛题要求、文件内容排版规范等撰写的文档规范等职业素养评价，都作为额外加分项累加予以鼓励。</w:t>
      </w:r>
    </w:p>
    <w:p>
      <w:pPr>
        <w:pStyle w:val="3"/>
        <w:spacing w:before="0" w:after="0" w:line="312" w:lineRule="auto"/>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四．竞赛方式</w:t>
      </w:r>
      <w:bookmarkEnd w:id="6"/>
    </w:p>
    <w:p>
      <w:pPr>
        <w:pStyle w:val="4"/>
        <w:spacing w:before="0" w:after="0" w:line="312" w:lineRule="auto"/>
        <w:rPr>
          <w:color w:val="000000" w:themeColor="text1"/>
          <w14:textFill>
            <w14:solidFill>
              <w14:schemeClr w14:val="tx1"/>
            </w14:solidFill>
          </w14:textFill>
        </w:rPr>
      </w:pPr>
      <w:bookmarkStart w:id="7" w:name="_Toc51698123"/>
      <w:r>
        <w:rPr>
          <w:rFonts w:hint="eastAsia"/>
          <w:color w:val="000000" w:themeColor="text1"/>
          <w14:textFill>
            <w14:solidFill>
              <w14:schemeClr w14:val="tx1"/>
            </w14:solidFill>
          </w14:textFill>
        </w:rPr>
        <w:t>（一）选手构成</w:t>
      </w:r>
      <w:bookmarkEnd w:id="7"/>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赛项为单人技能赛，每支参赛队由1名选手组成，必须为在籍高职院校学生。其中，参赛选手年龄须不超过25周岁(年龄计算的截止时间以2021年4月10日为准)，其性别和年级不限。指导教师须为本校专兼职教师，个人赛每名选手限报1名指导教师。</w:t>
      </w:r>
    </w:p>
    <w:p>
      <w:pPr>
        <w:pStyle w:val="4"/>
        <w:spacing w:before="0" w:after="0" w:line="312" w:lineRule="auto"/>
        <w:rPr>
          <w:color w:val="000000" w:themeColor="text1"/>
          <w14:textFill>
            <w14:solidFill>
              <w14:schemeClr w14:val="tx1"/>
            </w14:solidFill>
          </w14:textFill>
        </w:rPr>
      </w:pPr>
      <w:bookmarkStart w:id="8" w:name="_Toc51698124"/>
      <w:r>
        <w:rPr>
          <w:rFonts w:hint="eastAsia"/>
          <w:color w:val="000000" w:themeColor="text1"/>
          <w14:textFill>
            <w14:solidFill>
              <w14:schemeClr w14:val="tx1"/>
            </w14:solidFill>
          </w14:textFill>
        </w:rPr>
        <w:t>（二）竞赛时间安排</w:t>
      </w:r>
      <w:bookmarkEnd w:id="8"/>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本赛项分A</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B</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C三个模块。所有参赛选手在指定时间、按照比赛要求完成比赛任务。三个模块分别安排在三个半天时间内分别完成。</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累计竞赛时间为12小时。</w:t>
      </w:r>
    </w:p>
    <w:p>
      <w:pPr>
        <w:pStyle w:val="3"/>
        <w:spacing w:before="0" w:after="0" w:line="312" w:lineRule="auto"/>
        <w:rPr>
          <w:color w:val="000000" w:themeColor="text1"/>
          <w:kern w:val="0"/>
          <w14:textFill>
            <w14:solidFill>
              <w14:schemeClr w14:val="tx1"/>
            </w14:solidFill>
          </w14:textFill>
        </w:rPr>
      </w:pPr>
      <w:bookmarkStart w:id="9" w:name="_Toc51698125"/>
      <w:r>
        <w:rPr>
          <w:rFonts w:hint="eastAsia"/>
          <w:color w:val="000000" w:themeColor="text1"/>
          <w:kern w:val="0"/>
          <w14:textFill>
            <w14:solidFill>
              <w14:schemeClr w14:val="tx1"/>
            </w14:solidFill>
          </w14:textFill>
        </w:rPr>
        <w:t>五．竞赛流程</w:t>
      </w:r>
      <w:bookmarkEnd w:id="9"/>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（一）竞赛流程图</w:t>
      </w:r>
    </w:p>
    <w:p>
      <w:pPr>
        <w:spacing w:line="312"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2021年网络系统管理赛项的竞赛流程如图1所示。</w:t>
      </w:r>
    </w:p>
    <w:p>
      <w:pPr>
        <w:spacing w:line="312" w:lineRule="auto"/>
        <w:ind w:left="-283" w:leftChars="-135"/>
        <w:jc w:val="center"/>
        <w:rPr>
          <w:rFonts w:cs="黑体" w:asciiTheme="minorEastAsia" w:hAnsiTheme="minorEastAsia" w:eastAsiaTheme="minorEastAsia"/>
          <w:bCs/>
          <w:color w:val="000000" w:themeColor="text1"/>
          <w:sz w:val="30"/>
          <w:szCs w:val="30"/>
          <w14:textFill>
            <w14:solidFill>
              <w14:schemeClr w14:val="tx1"/>
            </w14:solidFill>
          </w14:textFill>
        </w:rPr>
      </w:pPr>
      <w:r>
        <w:rPr>
          <w:rFonts w:cs="黑体" w:asciiTheme="minorEastAsia" w:hAnsiTheme="minorEastAsia" w:eastAsiaTheme="minorEastAsia"/>
          <w:bCs/>
          <w:color w:val="000000" w:themeColor="text1"/>
          <w:sz w:val="30"/>
          <w:szCs w:val="30"/>
          <w14:textFill>
            <w14:solidFill>
              <w14:schemeClr w14:val="tx1"/>
            </w14:solidFill>
          </w14:textFill>
        </w:rPr>
        <w:drawing>
          <wp:inline distT="0" distB="0" distL="0" distR="0">
            <wp:extent cx="5093970" cy="5628005"/>
            <wp:effectExtent l="0" t="0" r="0" b="0"/>
            <wp:docPr id="9" name="图片 8" descr="未命名-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未命名-11.jpg"/>
                    <pic:cNvPicPr>
                      <a:picLocks noChangeAspect="1"/>
                    </pic:cNvPicPr>
                  </pic:nvPicPr>
                  <pic:blipFill>
                    <a:blip r:embed="rId6"/>
                    <a:stretch>
                      <a:fillRect/>
                    </a:stretch>
                  </pic:blipFill>
                  <pic:spPr>
                    <a:xfrm>
                      <a:off x="0" y="0"/>
                      <a:ext cx="5099522" cy="5634731"/>
                    </a:xfrm>
                    <a:prstGeom prst="rect">
                      <a:avLst/>
                    </a:prstGeom>
                  </pic:spPr>
                </pic:pic>
              </a:graphicData>
            </a:graphic>
          </wp:inline>
        </w:drawing>
      </w:r>
    </w:p>
    <w:p>
      <w:pPr>
        <w:spacing w:line="312" w:lineRule="auto"/>
        <w:jc w:val="center"/>
        <w:rPr>
          <w:rFonts w:hint="eastAsia" w:ascii="仿宋_GB2312" w:hAnsi="仿宋_GB2312" w:eastAsia="仿宋_GB2312" w:cs="仿宋_GB2312"/>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22"/>
          <w:szCs w:val="28"/>
          <w14:textFill>
            <w14:solidFill>
              <w14:schemeClr w14:val="tx1"/>
            </w14:solidFill>
          </w14:textFill>
        </w:rPr>
        <w:t>图1  竞赛流程图</w:t>
      </w:r>
    </w:p>
    <w:p>
      <w:pPr>
        <w:spacing w:line="312" w:lineRule="auto"/>
        <w:jc w:val="center"/>
        <w:rPr>
          <w:rFonts w:hint="eastAsia" w:ascii="仿宋_GB2312" w:hAnsi="仿宋_GB2312" w:eastAsia="仿宋_GB2312" w:cs="仿宋_GB2312"/>
          <w:color w:val="000000" w:themeColor="text1"/>
          <w:sz w:val="22"/>
          <w:szCs w:val="28"/>
          <w14:textFill>
            <w14:solidFill>
              <w14:schemeClr w14:val="tx1"/>
            </w14:solidFill>
          </w14:textFill>
        </w:rPr>
      </w:pPr>
    </w:p>
    <w:p>
      <w:pPr>
        <w:spacing w:line="312" w:lineRule="auto"/>
        <w:jc w:val="center"/>
        <w:rPr>
          <w:rFonts w:hint="eastAsia" w:ascii="仿宋_GB2312" w:hAnsi="仿宋_GB2312" w:eastAsia="仿宋_GB2312" w:cs="仿宋_GB2312"/>
          <w:color w:val="000000" w:themeColor="text1"/>
          <w:sz w:val="22"/>
          <w:szCs w:val="28"/>
          <w14:textFill>
            <w14:solidFill>
              <w14:schemeClr w14:val="tx1"/>
            </w14:solidFill>
          </w14:textFill>
        </w:rPr>
      </w:pPr>
    </w:p>
    <w:p>
      <w:pPr>
        <w:spacing w:line="312" w:lineRule="auto"/>
        <w:jc w:val="center"/>
        <w:rPr>
          <w:rFonts w:hint="eastAsia" w:ascii="仿宋_GB2312" w:hAnsi="仿宋_GB2312" w:eastAsia="仿宋_GB2312" w:cs="仿宋_GB2312"/>
          <w:color w:val="000000" w:themeColor="text1"/>
          <w:sz w:val="22"/>
          <w:szCs w:val="28"/>
          <w14:textFill>
            <w14:solidFill>
              <w14:schemeClr w14:val="tx1"/>
            </w14:solidFill>
          </w14:textFill>
        </w:rPr>
      </w:pPr>
    </w:p>
    <w:p>
      <w:pPr>
        <w:spacing w:line="312" w:lineRule="auto"/>
        <w:jc w:val="center"/>
        <w:rPr>
          <w:rFonts w:hint="eastAsia" w:ascii="仿宋_GB2312" w:hAnsi="仿宋_GB2312" w:eastAsia="仿宋_GB2312" w:cs="仿宋_GB2312"/>
          <w:color w:val="000000" w:themeColor="text1"/>
          <w:sz w:val="22"/>
          <w:szCs w:val="28"/>
          <w14:textFill>
            <w14:solidFill>
              <w14:schemeClr w14:val="tx1"/>
            </w14:solidFill>
          </w14:textFill>
        </w:rPr>
      </w:pP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（二）竞赛时间表</w:t>
      </w:r>
    </w:p>
    <w:tbl>
      <w:tblPr>
        <w:tblStyle w:val="24"/>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2377"/>
        <w:gridCol w:w="2441"/>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341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b/>
                <w:szCs w:val="21"/>
              </w:rPr>
            </w:pPr>
            <w:r>
              <w:rPr>
                <w:rFonts w:hint="eastAsia" w:ascii="仿宋_GB2312" w:hAnsi="仿宋_GB2312" w:eastAsia="仿宋_GB2312" w:cs="仿宋_GB2312"/>
                <w:b/>
                <w:szCs w:val="21"/>
              </w:rPr>
              <w:t>时  间</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b/>
                <w:szCs w:val="21"/>
              </w:rPr>
            </w:pPr>
            <w:r>
              <w:rPr>
                <w:rFonts w:hint="eastAsia" w:ascii="仿宋_GB2312" w:hAnsi="仿宋_GB2312" w:eastAsia="仿宋_GB2312" w:cs="仿宋_GB2312"/>
                <w:b/>
                <w:szCs w:val="21"/>
              </w:rPr>
              <w:t>赛 事 安 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restart"/>
            <w:tcBorders>
              <w:top w:val="single" w:color="auto" w:sz="4" w:space="0"/>
              <w:left w:val="single" w:color="auto" w:sz="4" w:space="0"/>
              <w:right w:val="single" w:color="auto" w:sz="4" w:space="0"/>
            </w:tcBorders>
            <w:vAlign w:val="center"/>
          </w:tcPr>
          <w:p>
            <w:pPr>
              <w:spacing w:line="312" w:lineRule="auto"/>
              <w:jc w:val="left"/>
              <w:rPr>
                <w:rFonts w:ascii="仿宋_GB2312" w:hAnsi="仿宋_GB2312" w:eastAsia="仿宋_GB2312"/>
              </w:rPr>
            </w:pPr>
            <w:r>
              <w:rPr>
                <w:rFonts w:ascii="仿宋_GB2312" w:hAnsi="仿宋_GB2312" w:eastAsia="仿宋_GB2312"/>
              </w:rPr>
              <w:t>4月</w:t>
            </w:r>
            <w:r>
              <w:rPr>
                <w:rFonts w:hint="eastAsia" w:ascii="仿宋_GB2312" w:hAnsi="仿宋_GB2312" w:eastAsia="仿宋_GB2312"/>
                <w:lang w:val="en-US" w:eastAsia="zh-CN"/>
              </w:rPr>
              <w:t>28</w:t>
            </w:r>
            <w:r>
              <w:rPr>
                <w:rFonts w:hint="eastAsia" w:ascii="仿宋_GB2312" w:hAnsi="仿宋_GB2312" w:eastAsia="仿宋_GB2312"/>
              </w:rPr>
              <w:t>日</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15</w:t>
            </w:r>
            <w:r>
              <w:rPr>
                <w:rFonts w:hint="eastAsia" w:ascii="仿宋_GB2312" w:hAnsi="仿宋_GB2312" w:eastAsia="仿宋_GB2312"/>
              </w:rPr>
              <w:t>:00前</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eastAsia="仿宋_GB2312"/>
                <w:spacing w:val="-6"/>
              </w:rPr>
            </w:pPr>
            <w:r>
              <w:rPr>
                <w:rFonts w:hint="eastAsia" w:ascii="仿宋_GB2312" w:eastAsia="仿宋_GB2312"/>
                <w:spacing w:val="-6"/>
              </w:rPr>
              <w:t>报到、报名汇总表核验身份证</w:t>
            </w:r>
            <w:r>
              <w:rPr>
                <w:rFonts w:hint="eastAsia" w:ascii="仿宋_GB2312" w:eastAsia="仿宋_GB2312"/>
                <w:spacing w:val="-6"/>
                <w:lang w:eastAsia="zh-CN"/>
              </w:rPr>
              <w:t>、</w:t>
            </w:r>
            <w:r>
              <w:rPr>
                <w:rFonts w:hint="eastAsia" w:ascii="仿宋_GB2312" w:eastAsia="仿宋_GB2312"/>
                <w:spacing w:val="-6"/>
              </w:rPr>
              <w:t>学生证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15</w:t>
            </w:r>
            <w:r>
              <w:rPr>
                <w:rFonts w:hint="eastAsia" w:ascii="仿宋_GB2312" w:hAnsi="仿宋_GB2312" w:eastAsia="仿宋_GB2312"/>
              </w:rPr>
              <w:t>:</w:t>
            </w:r>
            <w:r>
              <w:rPr>
                <w:rFonts w:hint="eastAsia" w:ascii="仿宋_GB2312" w:hAnsi="仿宋_GB2312" w:eastAsia="仿宋_GB2312"/>
                <w:lang w:val="en-US" w:eastAsia="zh-CN"/>
              </w:rPr>
              <w:t>0</w:t>
            </w:r>
            <w:r>
              <w:rPr>
                <w:rFonts w:hint="eastAsia" w:ascii="仿宋_GB2312" w:hAnsi="仿宋_GB2312" w:eastAsia="仿宋_GB2312"/>
              </w:rPr>
              <w:t>0-</w:t>
            </w:r>
            <w:r>
              <w:rPr>
                <w:rFonts w:hint="eastAsia" w:ascii="仿宋_GB2312" w:hAnsi="仿宋_GB2312" w:eastAsia="仿宋_GB2312"/>
                <w:lang w:val="en-US" w:eastAsia="zh-CN"/>
              </w:rPr>
              <w:t>15</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ascii="仿宋_GB2312" w:hAnsi="仿宋_GB2312" w:eastAsia="仿宋_GB2312"/>
                <w:lang w:eastAsia="zh-CN"/>
              </w:rPr>
            </w:pPr>
            <w:r>
              <w:rPr>
                <w:rFonts w:hint="eastAsia" w:ascii="仿宋_GB2312" w:eastAsia="仿宋_GB2312"/>
              </w:rPr>
              <w:t>领队会（领队）：赛事监督说明、裁判长技术答疑、一次加密</w:t>
            </w:r>
            <w:r>
              <w:rPr>
                <w:rFonts w:hint="eastAsia" w:ascii="仿宋_GB2312" w:hAnsi="仿宋_GB2312" w:eastAsia="仿宋_GB2312"/>
              </w:rPr>
              <w:t>抽取</w:t>
            </w:r>
            <w:r>
              <w:rPr>
                <w:rFonts w:hint="eastAsia" w:ascii="仿宋_GB2312" w:hAnsi="仿宋_GB2312" w:eastAsia="仿宋_GB2312"/>
                <w:lang w:eastAsia="zh-CN"/>
              </w:rPr>
              <w:t>参赛队分组和队</w:t>
            </w:r>
            <w:r>
              <w:rPr>
                <w:rFonts w:hint="eastAsia" w:ascii="仿宋_GB2312" w:hAnsi="仿宋_GB2312" w:eastAsia="仿宋_GB2312"/>
              </w:rPr>
              <w:t>号</w:t>
            </w:r>
            <w:r>
              <w:rPr>
                <w:rFonts w:hint="eastAsia" w:ascii="仿宋_GB2312" w:eastAsia="仿宋_GB2312"/>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16</w:t>
            </w:r>
            <w:r>
              <w:rPr>
                <w:rFonts w:hint="eastAsia" w:ascii="仿宋_GB2312" w:hAnsi="仿宋_GB2312" w:eastAsia="仿宋_GB2312"/>
              </w:rPr>
              <w:t>:</w:t>
            </w:r>
            <w:r>
              <w:rPr>
                <w:rFonts w:hint="eastAsia" w:ascii="仿宋_GB2312" w:hAnsi="仿宋_GB2312" w:eastAsia="仿宋_GB2312"/>
                <w:lang w:val="en-US" w:eastAsia="zh-CN"/>
              </w:rPr>
              <w:t>0</w:t>
            </w:r>
            <w:r>
              <w:rPr>
                <w:rFonts w:ascii="仿宋_GB2312" w:hAnsi="仿宋_GB2312" w:eastAsia="仿宋_GB2312"/>
              </w:rPr>
              <w:t>0</w:t>
            </w:r>
            <w:r>
              <w:rPr>
                <w:rFonts w:hint="eastAsia" w:ascii="仿宋_GB2312" w:hAnsi="仿宋_GB2312" w:eastAsia="仿宋_GB2312"/>
              </w:rPr>
              <w:t>-</w:t>
            </w:r>
            <w:r>
              <w:rPr>
                <w:rFonts w:hint="eastAsia" w:ascii="仿宋_GB2312" w:hAnsi="仿宋_GB2312" w:eastAsia="仿宋_GB2312"/>
                <w:lang w:val="en-US" w:eastAsia="zh-CN"/>
              </w:rPr>
              <w:t>16</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eastAsia="仿宋_GB2312"/>
              </w:rPr>
            </w:pPr>
            <w:r>
              <w:rPr>
                <w:rFonts w:hint="eastAsia" w:ascii="仿宋_GB2312" w:eastAsia="仿宋_GB2312"/>
              </w:rPr>
              <w:t>参赛队观摩赛场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16</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r>
              <w:rPr>
                <w:rFonts w:hint="eastAsia" w:ascii="仿宋_GB2312" w:hAnsi="仿宋_GB2312" w:eastAsia="仿宋_GB2312"/>
                <w:lang w:val="en-US" w:eastAsia="zh-CN"/>
              </w:rPr>
              <w:t>17</w:t>
            </w:r>
            <w:r>
              <w:rPr>
                <w:rFonts w:hint="eastAsia" w:ascii="仿宋_GB2312" w:hAnsi="仿宋_GB2312" w:eastAsia="仿宋_GB2312"/>
              </w:rPr>
              <w:t>:</w:t>
            </w:r>
            <w:r>
              <w:rPr>
                <w:rFonts w:hint="eastAsia" w:ascii="仿宋_GB2312" w:hAnsi="仿宋_GB2312" w:eastAsia="仿宋_GB2312"/>
                <w:lang w:val="en-US" w:eastAsia="zh-CN"/>
              </w:rPr>
              <w:t>0</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裁判赛前检查</w:t>
            </w:r>
            <w:r>
              <w:rPr>
                <w:rFonts w:hint="eastAsia" w:ascii="仿宋_GB2312" w:hAnsi="仿宋_GB2312" w:eastAsia="仿宋_GB2312"/>
                <w:lang w:eastAsia="zh-CN"/>
              </w:rPr>
              <w:t>、</w:t>
            </w:r>
            <w:r>
              <w:rPr>
                <w:rFonts w:hint="eastAsia" w:ascii="仿宋_GB2312" w:hAnsi="仿宋_GB2312" w:eastAsia="仿宋_GB2312"/>
              </w:rPr>
              <w:t>封闭赛场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ascii="仿宋_GB2312" w:hAnsi="仿宋_GB2312" w:eastAsia="仿宋_GB2312"/>
                <w:lang w:val="en-US" w:eastAsia="zh-CN"/>
              </w:rPr>
            </w:pPr>
            <w:r>
              <w:rPr>
                <w:rFonts w:hint="eastAsia" w:ascii="仿宋_GB2312" w:hAnsi="仿宋_GB2312" w:eastAsia="仿宋_GB2312"/>
              </w:rPr>
              <w:t>下午</w:t>
            </w:r>
            <w:r>
              <w:rPr>
                <w:rFonts w:hint="eastAsia" w:ascii="仿宋_GB2312" w:hAnsi="仿宋_GB2312" w:eastAsia="仿宋_GB2312"/>
                <w:lang w:val="en-US" w:eastAsia="zh-CN"/>
              </w:rPr>
              <w:t>17:00-17:30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eastAsia="仿宋_GB2312"/>
              </w:rPr>
            </w:pPr>
            <w:r>
              <w:rPr>
                <w:rFonts w:hint="eastAsia" w:ascii="仿宋_GB2312" w:eastAsia="仿宋_GB2312"/>
              </w:rPr>
              <w:t>专家（裁判）培训会（全体裁判）：</w:t>
            </w:r>
            <w:r>
              <w:rPr>
                <w:rFonts w:hint="eastAsia" w:ascii="仿宋_GB2312" w:eastAsia="仿宋_GB2312"/>
                <w:lang w:eastAsia="zh-CN"/>
              </w:rPr>
              <w:t>一次</w:t>
            </w:r>
            <w:r>
              <w:rPr>
                <w:rFonts w:hint="eastAsia" w:ascii="仿宋_GB2312" w:eastAsia="仿宋_GB2312"/>
              </w:rPr>
              <w:t>加密、监考、评分规则分工培训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1036" w:type="dxa"/>
            <w:vMerge w:val="restart"/>
            <w:tcBorders>
              <w:top w:val="single" w:color="auto" w:sz="4" w:space="0"/>
              <w:left w:val="single" w:color="auto" w:sz="4" w:space="0"/>
              <w:right w:val="single" w:color="auto" w:sz="4" w:space="0"/>
            </w:tcBorders>
            <w:vAlign w:val="center"/>
          </w:tcPr>
          <w:p>
            <w:pPr>
              <w:spacing w:line="312" w:lineRule="auto"/>
              <w:jc w:val="left"/>
              <w:rPr>
                <w:rFonts w:ascii="仿宋_GB2312" w:hAnsi="仿宋_GB2312" w:eastAsia="仿宋_GB2312"/>
              </w:rPr>
            </w:pPr>
            <w:r>
              <w:rPr>
                <w:rFonts w:ascii="仿宋_GB2312" w:hAnsi="仿宋_GB2312" w:eastAsia="仿宋_GB2312"/>
              </w:rPr>
              <w:t>4月</w:t>
            </w:r>
            <w:r>
              <w:rPr>
                <w:rFonts w:hint="eastAsia" w:ascii="仿宋_GB2312" w:hAnsi="仿宋_GB2312" w:eastAsia="仿宋_GB2312"/>
                <w:lang w:val="en-US" w:eastAsia="zh-CN"/>
              </w:rPr>
              <w:t>2</w:t>
            </w:r>
            <w:r>
              <w:rPr>
                <w:rFonts w:ascii="仿宋_GB2312" w:hAnsi="仿宋_GB2312" w:eastAsia="仿宋_GB2312"/>
              </w:rPr>
              <w:t>9日</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ascii="仿宋_GB2312" w:hAnsi="仿宋_GB2312" w:eastAsia="仿宋_GB2312"/>
                <w:lang w:val="en-US" w:eastAsia="zh-CN"/>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ascii="仿宋_GB2312" w:hAnsi="仿宋_GB2312" w:eastAsia="仿宋_GB2312"/>
              </w:rPr>
              <w:t>0</w:t>
            </w:r>
            <w:r>
              <w:rPr>
                <w:rFonts w:hint="eastAsia" w:ascii="仿宋_GB2312" w:hAnsi="仿宋_GB2312" w:eastAsia="仿宋_GB2312"/>
              </w:rPr>
              <w:t>0</w:t>
            </w:r>
            <w:r>
              <w:rPr>
                <w:rFonts w:hint="eastAsia" w:ascii="仿宋_GB2312" w:hAnsi="仿宋_GB2312" w:eastAsia="仿宋_GB2312"/>
                <w:lang w:val="en-US" w:eastAsia="zh-CN"/>
              </w:rPr>
              <w:t>-7:30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参赛队集合前往</w:t>
            </w:r>
            <w:r>
              <w:rPr>
                <w:rFonts w:hint="eastAsia" w:ascii="仿宋_GB2312" w:hAnsi="仿宋_GB2312" w:eastAsia="仿宋_GB2312"/>
                <w:lang w:eastAsia="zh-CN"/>
              </w:rPr>
              <w:t>餐厅吃早餐，去比赛赛场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1036" w:type="dxa"/>
            <w:vMerge w:val="continue"/>
            <w:tcBorders>
              <w:left w:val="single" w:color="auto" w:sz="4" w:space="0"/>
              <w:right w:val="single" w:color="auto" w:sz="4" w:space="0"/>
            </w:tcBorders>
            <w:vAlign w:val="center"/>
          </w:tcPr>
          <w:p>
            <w:pPr>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现场裁判开启赛场及竞赛设备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ascii="仿宋_GB2312" w:hAnsi="仿宋_GB2312" w:eastAsia="仿宋_GB2312"/>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选手检录（参赛证身份证学生证原件）</w:t>
            </w:r>
          </w:p>
          <w:p>
            <w:pPr>
              <w:spacing w:line="312" w:lineRule="auto"/>
              <w:jc w:val="center"/>
              <w:rPr>
                <w:rFonts w:ascii="仿宋_GB2312" w:hAnsi="仿宋_GB2312" w:eastAsia="仿宋_GB2312"/>
              </w:rPr>
            </w:pPr>
            <w:r>
              <w:rPr>
                <w:rFonts w:hint="eastAsia" w:ascii="仿宋_GB2312" w:hAnsi="仿宋_GB2312" w:eastAsia="仿宋_GB2312"/>
              </w:rPr>
              <w:t>二次加密：抽取工位号、入场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vMerge w:val="restart"/>
            <w:tcBorders>
              <w:top w:val="single" w:color="auto" w:sz="4" w:space="0"/>
              <w:left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早8:</w:t>
            </w:r>
            <w:r>
              <w:rPr>
                <w:rFonts w:ascii="仿宋_GB2312" w:hAnsi="仿宋_GB2312" w:eastAsia="仿宋_GB2312"/>
              </w:rPr>
              <w:t>0</w:t>
            </w:r>
            <w:r>
              <w:rPr>
                <w:rFonts w:hint="eastAsia" w:ascii="仿宋_GB2312" w:hAnsi="仿宋_GB2312" w:eastAsia="仿宋_GB2312"/>
              </w:rPr>
              <w:t>0-1</w:t>
            </w:r>
            <w:r>
              <w:rPr>
                <w:rFonts w:ascii="仿宋_GB2312" w:hAnsi="仿宋_GB2312" w:eastAsia="仿宋_GB2312"/>
              </w:rPr>
              <w:t>2</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比赛时间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vMerge w:val="continue"/>
            <w:tcBorders>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p>
        </w:tc>
        <w:tc>
          <w:tcPr>
            <w:tcW w:w="2441"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第一组B模块</w:t>
            </w:r>
          </w:p>
        </w:tc>
        <w:tc>
          <w:tcPr>
            <w:tcW w:w="2442"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第二组C模块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12:00—12:30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三次加密：竞赛结果等文件加密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spacing w:val="-20"/>
              </w:rPr>
            </w:pPr>
            <w:r>
              <w:rPr>
                <w:rFonts w:hint="eastAsia" w:ascii="仿宋_GB2312" w:hAnsi="仿宋_GB2312" w:eastAsia="仿宋_GB2312"/>
                <w:spacing w:val="-20"/>
              </w:rPr>
              <w:t>中午1</w:t>
            </w:r>
            <w:r>
              <w:rPr>
                <w:rFonts w:ascii="仿宋_GB2312" w:hAnsi="仿宋_GB2312" w:eastAsia="仿宋_GB2312"/>
                <w:spacing w:val="-20"/>
              </w:rPr>
              <w:t>2</w:t>
            </w:r>
            <w:r>
              <w:rPr>
                <w:rFonts w:hint="eastAsia" w:ascii="仿宋_GB2312" w:hAnsi="仿宋_GB2312" w:eastAsia="仿宋_GB2312"/>
                <w:spacing w:val="-20"/>
              </w:rPr>
              <w:t>:00-下午1:</w:t>
            </w:r>
            <w:r>
              <w:rPr>
                <w:rFonts w:ascii="仿宋_GB2312" w:hAnsi="仿宋_GB2312" w:eastAsia="仿宋_GB2312"/>
                <w:spacing w:val="-20"/>
              </w:rPr>
              <w:t>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休息、午餐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下午1:</w:t>
            </w:r>
            <w:r>
              <w:rPr>
                <w:rFonts w:ascii="仿宋_GB2312" w:hAnsi="仿宋_GB2312" w:eastAsia="仿宋_GB2312"/>
              </w:rPr>
              <w:t>3</w:t>
            </w:r>
            <w:r>
              <w:rPr>
                <w:rFonts w:hint="eastAsia" w:ascii="仿宋_GB2312" w:hAnsi="仿宋_GB2312" w:eastAsia="仿宋_GB2312"/>
              </w:rPr>
              <w:t>0-</w:t>
            </w:r>
            <w:r>
              <w:rPr>
                <w:rFonts w:hint="eastAsia" w:ascii="仿宋_GB2312" w:hAnsi="仿宋_GB2312" w:eastAsia="仿宋_GB2312"/>
                <w:lang w:val="en-US" w:eastAsia="zh-CN"/>
              </w:rPr>
              <w:t>1</w:t>
            </w:r>
            <w:r>
              <w:rPr>
                <w:rFonts w:hint="eastAsia" w:ascii="仿宋_GB2312" w:hAnsi="仿宋_GB2312" w:eastAsia="仿宋_GB2312"/>
              </w:rPr>
              <w:t>:</w:t>
            </w:r>
            <w:r>
              <w:rPr>
                <w:rFonts w:hint="eastAsia" w:ascii="仿宋_GB2312" w:hAnsi="仿宋_GB2312" w:eastAsia="仿宋_GB2312"/>
                <w:lang w:val="en-US" w:eastAsia="zh-CN"/>
              </w:rPr>
              <w:t>5</w:t>
            </w:r>
            <w:r>
              <w:rPr>
                <w:rFonts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选手检录（参赛证身份证学生证原件）</w:t>
            </w:r>
          </w:p>
          <w:p>
            <w:pPr>
              <w:spacing w:line="312" w:lineRule="auto"/>
              <w:jc w:val="center"/>
              <w:rPr>
                <w:rFonts w:ascii="仿宋_GB2312" w:hAnsi="仿宋_GB2312" w:eastAsia="仿宋_GB2312"/>
              </w:rPr>
            </w:pPr>
            <w:r>
              <w:rPr>
                <w:rFonts w:hint="eastAsia" w:ascii="仿宋_GB2312" w:hAnsi="仿宋_GB2312" w:eastAsia="仿宋_GB2312"/>
              </w:rPr>
              <w:t>二次加密：抽取工位号、入场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ascii="仿宋_GB2312" w:hAnsi="仿宋_GB2312" w:eastAsia="仿宋_GB2312"/>
              </w:rPr>
              <w:t>2</w:t>
            </w:r>
            <w:r>
              <w:rPr>
                <w:rFonts w:hint="eastAsia" w:ascii="仿宋_GB2312" w:hAnsi="仿宋_GB2312" w:eastAsia="仿宋_GB2312"/>
              </w:rPr>
              <w:t>:</w:t>
            </w:r>
            <w:r>
              <w:rPr>
                <w:rFonts w:ascii="仿宋_GB2312" w:hAnsi="仿宋_GB2312" w:eastAsia="仿宋_GB2312"/>
              </w:rPr>
              <w:t>0</w:t>
            </w:r>
            <w:r>
              <w:rPr>
                <w:rFonts w:hint="eastAsia" w:ascii="仿宋_GB2312" w:hAnsi="仿宋_GB2312" w:eastAsia="仿宋_GB2312"/>
              </w:rPr>
              <w:t>0-</w:t>
            </w:r>
            <w:r>
              <w:rPr>
                <w:rFonts w:ascii="仿宋_GB2312" w:hAnsi="仿宋_GB2312" w:eastAsia="仿宋_GB2312"/>
              </w:rPr>
              <w:t>6</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上午比赛</w:t>
            </w:r>
            <w:r>
              <w:rPr>
                <w:rFonts w:hint="eastAsia" w:ascii="仿宋_GB2312" w:hAnsi="仿宋_GB2312" w:eastAsia="仿宋_GB2312"/>
                <w:lang w:eastAsia="zh-CN"/>
              </w:rPr>
              <w:t>模块</w:t>
            </w:r>
            <w:r>
              <w:rPr>
                <w:rFonts w:hint="eastAsia" w:ascii="仿宋_GB2312" w:hAnsi="仿宋_GB2312" w:eastAsia="仿宋_GB2312"/>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vMerge w:val="restart"/>
            <w:tcBorders>
              <w:top w:val="single" w:color="auto" w:sz="4" w:space="0"/>
              <w:left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ascii="仿宋_GB2312" w:hAnsi="仿宋_GB2312" w:eastAsia="仿宋_GB2312"/>
              </w:rPr>
              <w:t>2</w:t>
            </w:r>
            <w:r>
              <w:rPr>
                <w:rFonts w:hint="eastAsia" w:ascii="仿宋_GB2312" w:hAnsi="仿宋_GB2312" w:eastAsia="仿宋_GB2312"/>
              </w:rPr>
              <w:t>:</w:t>
            </w:r>
            <w:r>
              <w:rPr>
                <w:rFonts w:ascii="仿宋_GB2312" w:hAnsi="仿宋_GB2312" w:eastAsia="仿宋_GB2312"/>
              </w:rPr>
              <w:t>0</w:t>
            </w:r>
            <w:r>
              <w:rPr>
                <w:rFonts w:hint="eastAsia" w:ascii="仿宋_GB2312" w:hAnsi="仿宋_GB2312" w:eastAsia="仿宋_GB2312"/>
              </w:rPr>
              <w:t>0-</w:t>
            </w:r>
            <w:r>
              <w:rPr>
                <w:rFonts w:ascii="仿宋_GB2312" w:hAnsi="仿宋_GB2312" w:eastAsia="仿宋_GB2312"/>
              </w:rPr>
              <w:t>6</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比赛时间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vMerge w:val="continue"/>
            <w:tcBorders>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p>
        </w:tc>
        <w:tc>
          <w:tcPr>
            <w:tcW w:w="2441"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第一组C模块</w:t>
            </w:r>
            <w:r>
              <w:rPr>
                <w:rFonts w:hint="eastAsia" w:ascii="仿宋_GB2312" w:hAnsi="仿宋_GB2312" w:eastAsia="仿宋_GB2312"/>
              </w:rPr>
              <w:tab/>
            </w:r>
          </w:p>
        </w:tc>
        <w:tc>
          <w:tcPr>
            <w:tcW w:w="2442"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第二组B模块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ascii="仿宋_GB2312" w:hAnsi="仿宋_GB2312" w:eastAsia="仿宋_GB2312"/>
              </w:rPr>
              <w:t>6</w:t>
            </w:r>
            <w:r>
              <w:rPr>
                <w:rFonts w:hint="eastAsia"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参赛队返回酒店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ascii="仿宋_GB2312" w:hAnsi="仿宋_GB2312" w:eastAsia="仿宋_GB2312"/>
              </w:rPr>
              <w:t>6</w:t>
            </w:r>
            <w:r>
              <w:rPr>
                <w:rFonts w:hint="eastAsia" w:ascii="仿宋_GB2312" w:hAnsi="仿宋_GB2312" w:eastAsia="仿宋_GB2312"/>
              </w:rPr>
              <w:t>:00-</w:t>
            </w:r>
            <w:r>
              <w:rPr>
                <w:rFonts w:ascii="仿宋_GB2312" w:hAnsi="仿宋_GB2312" w:eastAsia="仿宋_GB2312"/>
              </w:rPr>
              <w:t>6</w:t>
            </w:r>
            <w:r>
              <w:rPr>
                <w:rFonts w:hint="eastAsia" w:ascii="仿宋_GB2312" w:hAnsi="仿宋_GB2312" w:eastAsia="仿宋_GB2312"/>
              </w:rPr>
              <w:t>:30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三次加密：竞赛结果等文件加密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ascii="仿宋_GB2312" w:hAnsi="仿宋_GB2312" w:eastAsia="仿宋_GB2312"/>
              </w:rPr>
              <w:t>6</w:t>
            </w:r>
            <w:r>
              <w:rPr>
                <w:rFonts w:hint="eastAsia" w:ascii="仿宋_GB2312" w:hAnsi="仿宋_GB2312" w:eastAsia="仿宋_GB2312"/>
              </w:rPr>
              <w:t>:30</w:t>
            </w:r>
            <w:r>
              <w:rPr>
                <w:rFonts w:ascii="仿宋_GB2312" w:hAnsi="仿宋_GB2312" w:eastAsia="仿宋_GB2312"/>
              </w:rPr>
              <w:t>-</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下午比赛评分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restart"/>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r>
              <w:rPr>
                <w:rFonts w:hint="eastAsia" w:ascii="仿宋_GB2312" w:hAnsi="仿宋_GB2312" w:eastAsia="仿宋_GB2312"/>
                <w:lang w:val="en-US" w:eastAsia="zh-CN"/>
              </w:rPr>
              <w:t>4</w:t>
            </w:r>
            <w:r>
              <w:rPr>
                <w:rFonts w:ascii="仿宋_GB2312" w:hAnsi="仿宋_GB2312" w:eastAsia="仿宋_GB2312"/>
              </w:rPr>
              <w:t>月</w:t>
            </w:r>
            <w:r>
              <w:rPr>
                <w:rFonts w:hint="eastAsia" w:ascii="仿宋_GB2312" w:hAnsi="仿宋_GB2312" w:eastAsia="仿宋_GB2312"/>
                <w:lang w:val="en-US" w:eastAsia="zh-CN"/>
              </w:rPr>
              <w:t>30</w:t>
            </w:r>
            <w:r>
              <w:rPr>
                <w:rFonts w:hint="eastAsia" w:ascii="仿宋_GB2312" w:hAnsi="仿宋_GB2312" w:eastAsia="仿宋_GB2312"/>
              </w:rPr>
              <w:t>日</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ascii="仿宋_GB2312" w:hAnsi="仿宋_GB2312" w:eastAsia="仿宋_GB2312"/>
                <w:lang w:val="en-US" w:eastAsia="zh-CN"/>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ascii="仿宋_GB2312" w:hAnsi="仿宋_GB2312" w:eastAsia="仿宋_GB2312"/>
              </w:rPr>
              <w:t>0</w:t>
            </w:r>
            <w:r>
              <w:rPr>
                <w:rFonts w:hint="eastAsia" w:ascii="仿宋_GB2312" w:hAnsi="仿宋_GB2312" w:eastAsia="仿宋_GB2312"/>
              </w:rPr>
              <w:t>0</w:t>
            </w:r>
            <w:r>
              <w:rPr>
                <w:rFonts w:hint="eastAsia" w:ascii="仿宋_GB2312" w:hAnsi="仿宋_GB2312" w:eastAsia="仿宋_GB2312"/>
                <w:lang w:val="en-US" w:eastAsia="zh-CN"/>
              </w:rPr>
              <w:t>-7:30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参赛队集合前往</w:t>
            </w:r>
            <w:r>
              <w:rPr>
                <w:rFonts w:hint="eastAsia" w:ascii="仿宋_GB2312" w:hAnsi="仿宋_GB2312" w:eastAsia="仿宋_GB2312"/>
                <w:lang w:eastAsia="zh-CN"/>
              </w:rPr>
              <w:t>餐厅吃早餐，去比赛赛场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现场裁判开启赛场及竞赛设备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w:t>
            </w:r>
            <w:r>
              <w:rPr>
                <w:rFonts w:ascii="仿宋_GB2312" w:hAnsi="仿宋_GB2312" w:eastAsia="仿宋_GB2312"/>
              </w:rPr>
              <w:t>7</w:t>
            </w:r>
            <w:r>
              <w:rPr>
                <w:rFonts w:hint="eastAsia" w:ascii="仿宋_GB2312" w:hAnsi="仿宋_GB2312" w:eastAsia="仿宋_GB2312"/>
              </w:rPr>
              <w:t>:</w:t>
            </w:r>
            <w:r>
              <w:rPr>
                <w:rFonts w:ascii="仿宋_GB2312" w:hAnsi="仿宋_GB2312" w:eastAsia="仿宋_GB2312"/>
              </w:rPr>
              <w:t>3</w:t>
            </w:r>
            <w:r>
              <w:rPr>
                <w:rFonts w:hint="eastAsia" w:ascii="仿宋_GB2312" w:hAnsi="仿宋_GB2312" w:eastAsia="仿宋_GB2312"/>
              </w:rPr>
              <w:t>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选手检录（参赛证身份证学生证原件）</w:t>
            </w:r>
          </w:p>
          <w:p>
            <w:pPr>
              <w:spacing w:line="312" w:lineRule="auto"/>
              <w:jc w:val="center"/>
              <w:rPr>
                <w:rFonts w:ascii="仿宋_GB2312" w:hAnsi="仿宋_GB2312" w:eastAsia="仿宋_GB2312"/>
              </w:rPr>
            </w:pPr>
            <w:r>
              <w:rPr>
                <w:rFonts w:hint="eastAsia" w:ascii="仿宋_GB2312" w:hAnsi="仿宋_GB2312" w:eastAsia="仿宋_GB2312"/>
              </w:rPr>
              <w:t>二次加密：抽取工位号、入场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早8:</w:t>
            </w:r>
            <w:r>
              <w:rPr>
                <w:rFonts w:ascii="仿宋_GB2312" w:hAnsi="仿宋_GB2312" w:eastAsia="仿宋_GB2312"/>
              </w:rPr>
              <w:t>0</w:t>
            </w:r>
            <w:r>
              <w:rPr>
                <w:rFonts w:hint="eastAsia" w:ascii="仿宋_GB2312" w:hAnsi="仿宋_GB2312" w:eastAsia="仿宋_GB2312"/>
              </w:rPr>
              <w:t>0-1</w:t>
            </w:r>
            <w:r>
              <w:rPr>
                <w:rFonts w:ascii="仿宋_GB2312" w:hAnsi="仿宋_GB2312" w:eastAsia="仿宋_GB2312"/>
              </w:rPr>
              <w:t>2</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A模块比赛时间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中午</w:t>
            </w:r>
            <w:r>
              <w:rPr>
                <w:rFonts w:ascii="仿宋_GB2312" w:hAnsi="仿宋_GB2312" w:eastAsia="仿宋_GB2312"/>
              </w:rPr>
              <w:t>12</w:t>
            </w:r>
            <w:r>
              <w:rPr>
                <w:rFonts w:hint="eastAsia"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参赛队返回酒店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12:00—12:30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三次加密：竞赛结果等文件加密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12</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r>
              <w:rPr>
                <w:rFonts w:hint="eastAsia" w:ascii="仿宋_GB2312" w:hAnsi="仿宋_GB2312" w:eastAsia="仿宋_GB2312"/>
                <w:lang w:val="en-US" w:eastAsia="zh-CN"/>
              </w:rPr>
              <w:t>15</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比赛评分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1036" w:type="dxa"/>
            <w:vMerge w:val="continue"/>
            <w:tcBorders>
              <w:left w:val="single" w:color="auto" w:sz="4" w:space="0"/>
              <w:bottom w:val="single" w:color="auto" w:sz="4" w:space="0"/>
              <w:right w:val="single" w:color="auto" w:sz="4" w:space="0"/>
            </w:tcBorders>
            <w:vAlign w:val="center"/>
          </w:tcPr>
          <w:p>
            <w:pPr>
              <w:widowControl/>
              <w:spacing w:line="312" w:lineRule="auto"/>
              <w:jc w:val="left"/>
              <w:rPr>
                <w:rFonts w:ascii="仿宋_GB2312" w:hAnsi="仿宋_GB2312" w:eastAsia="仿宋_GB2312"/>
              </w:rPr>
            </w:pPr>
          </w:p>
        </w:tc>
        <w:tc>
          <w:tcPr>
            <w:tcW w:w="23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仿宋_GB2312" w:hAnsi="仿宋_GB2312" w:eastAsia="仿宋_GB2312"/>
              </w:rPr>
            </w:pPr>
            <w:r>
              <w:rPr>
                <w:rFonts w:hint="eastAsia" w:ascii="仿宋_GB2312" w:hAnsi="仿宋_GB2312" w:eastAsia="仿宋_GB2312"/>
              </w:rPr>
              <w:t>下午</w:t>
            </w:r>
            <w:r>
              <w:rPr>
                <w:rFonts w:hint="eastAsia" w:ascii="仿宋_GB2312" w:hAnsi="仿宋_GB2312" w:eastAsia="仿宋_GB2312"/>
                <w:lang w:val="en-US" w:eastAsia="zh-CN"/>
              </w:rPr>
              <w:t>15</w:t>
            </w:r>
            <w:r>
              <w:rPr>
                <w:rFonts w:hint="eastAsia" w:ascii="仿宋_GB2312" w:hAnsi="仿宋_GB2312" w:eastAsia="仿宋_GB2312"/>
              </w:rPr>
              <w:t>:</w:t>
            </w:r>
            <w:r>
              <w:rPr>
                <w:rFonts w:hint="eastAsia" w:ascii="仿宋_GB2312" w:hAnsi="仿宋_GB2312" w:eastAsia="仿宋_GB2312"/>
                <w:lang w:val="en-US" w:eastAsia="zh-CN"/>
              </w:rPr>
              <w:t>3</w:t>
            </w:r>
            <w:r>
              <w:rPr>
                <w:rFonts w:hint="eastAsia" w:ascii="仿宋_GB2312" w:hAnsi="仿宋_GB2312" w:eastAsia="仿宋_GB2312"/>
              </w:rPr>
              <w:t>0-</w:t>
            </w:r>
            <w:r>
              <w:rPr>
                <w:rFonts w:hint="eastAsia" w:ascii="仿宋_GB2312" w:hAnsi="仿宋_GB2312" w:eastAsia="仿宋_GB2312"/>
                <w:lang w:val="en-US" w:eastAsia="zh-CN"/>
              </w:rPr>
              <w:t>16</w:t>
            </w:r>
            <w:r>
              <w:rPr>
                <w:rFonts w:hint="eastAsia" w:ascii="仿宋_GB2312" w:hAnsi="仿宋_GB2312" w:eastAsia="仿宋_GB2312"/>
              </w:rPr>
              <w:t>:</w:t>
            </w:r>
            <w:r>
              <w:rPr>
                <w:rFonts w:ascii="仿宋_GB2312" w:hAnsi="仿宋_GB2312" w:eastAsia="仿宋_GB2312"/>
              </w:rPr>
              <w:t>00</w:t>
            </w:r>
          </w:p>
        </w:tc>
        <w:tc>
          <w:tcPr>
            <w:tcW w:w="4883"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hint="eastAsia" w:ascii="仿宋_GB2312" w:hAnsi="仿宋_GB2312" w:eastAsia="仿宋_GB2312"/>
                <w:lang w:eastAsia="zh-CN"/>
              </w:rPr>
            </w:pPr>
            <w:r>
              <w:rPr>
                <w:rFonts w:hint="eastAsia" w:ascii="仿宋_GB2312" w:hAnsi="仿宋_GB2312" w:eastAsia="仿宋_GB2312"/>
                <w:lang w:val="en-US" w:eastAsia="zh-CN"/>
              </w:rPr>
              <w:t xml:space="preserve"> </w:t>
            </w:r>
            <w:r>
              <w:rPr>
                <w:rFonts w:hint="eastAsia" w:ascii="仿宋_GB2312" w:hAnsi="仿宋_GB2312" w:eastAsia="仿宋_GB2312"/>
              </w:rPr>
              <w:t>竞赛执委会对外公布成绩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8296" w:type="dxa"/>
            <w:gridSpan w:val="4"/>
            <w:tcBorders>
              <w:left w:val="single" w:color="auto" w:sz="4" w:space="0"/>
              <w:bottom w:val="single" w:color="auto" w:sz="4" w:space="0"/>
              <w:right w:val="single" w:color="auto" w:sz="4" w:space="0"/>
            </w:tcBorders>
            <w:vAlign w:val="center"/>
          </w:tcPr>
          <w:p>
            <w:pPr>
              <w:spacing w:line="312" w:lineRule="auto"/>
              <w:jc w:val="left"/>
              <w:rPr>
                <w:rFonts w:ascii="仿宋_GB2312" w:hAnsi="仿宋_GB2312" w:eastAsia="仿宋_GB2312"/>
                <w:b/>
              </w:rPr>
            </w:pPr>
            <w:r>
              <w:rPr>
                <w:rFonts w:hint="eastAsia" w:ascii="仿宋_GB2312" w:hAnsi="仿宋_GB2312" w:eastAsia="仿宋_GB2312"/>
                <w:b/>
                <w:lang w:val="en-US" w:eastAsia="zh-CN"/>
              </w:rPr>
              <w:t xml:space="preserve"> </w:t>
            </w:r>
            <w:r>
              <w:rPr>
                <w:rFonts w:hint="eastAsia" w:ascii="仿宋_GB2312" w:hAnsi="仿宋_GB2312" w:eastAsia="仿宋_GB2312"/>
                <w:b/>
                <w:bCs/>
              </w:rPr>
              <w:t>（以上时间点仅供参考，现场可根据实际调整</w:t>
            </w:r>
            <w:r>
              <w:rPr>
                <w:rFonts w:hint="eastAsia" w:ascii="仿宋_GB2312" w:hAnsi="仿宋_GB2312" w:eastAsia="仿宋_GB2312"/>
                <w:b/>
                <w:bCs/>
                <w:lang w:eastAsia="zh-CN"/>
              </w:rPr>
              <w:t>，并在微信群里通知</w:t>
            </w:r>
            <w:r>
              <w:rPr>
                <w:rFonts w:hint="eastAsia" w:ascii="仿宋_GB2312" w:hAnsi="仿宋_GB2312" w:eastAsia="仿宋_GB2312"/>
                <w:b/>
                <w:bCs/>
              </w:rPr>
              <w:t>）</w:t>
            </w:r>
          </w:p>
        </w:tc>
      </w:tr>
    </w:tbl>
    <w:p>
      <w:pPr>
        <w:pStyle w:val="3"/>
        <w:spacing w:before="0" w:after="0" w:line="312" w:lineRule="auto"/>
        <w:rPr>
          <w:color w:val="000000" w:themeColor="text1"/>
          <w:kern w:val="0"/>
          <w14:textFill>
            <w14:solidFill>
              <w14:schemeClr w14:val="tx1"/>
            </w14:solidFill>
          </w14:textFill>
        </w:rPr>
      </w:pPr>
      <w:bookmarkStart w:id="10" w:name="_Toc51698126"/>
      <w:r>
        <w:rPr>
          <w:rFonts w:hint="eastAsia"/>
          <w:color w:val="000000" w:themeColor="text1"/>
          <w:kern w:val="0"/>
          <w14:textFill>
            <w14:solidFill>
              <w14:schemeClr w14:val="tx1"/>
            </w14:solidFill>
          </w14:textFill>
        </w:rPr>
        <w:t>六．竞赛赛卷</w:t>
      </w:r>
      <w:bookmarkEnd w:id="10"/>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（一）竞赛命题方案</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竞赛试题设计要求如下所示：</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每一份试题都含有一份详细物理拓扑图及/或一份详细逻辑图。</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完成</w:t>
      </w:r>
      <w:r>
        <w:rPr>
          <w:rFonts w:hint="eastAsia" w:ascii="仿宋_GB2312" w:hAnsi="仿宋_GB2312" w:eastAsia="仿宋_GB2312" w:cs="仿宋_GB2312"/>
          <w:color w:val="000000" w:themeColor="text1"/>
          <w:sz w:val="28"/>
          <w:szCs w:val="28"/>
          <w14:textFill>
            <w14:solidFill>
              <w14:schemeClr w14:val="tx1"/>
            </w14:solidFill>
          </w14:textFill>
        </w:rPr>
        <w:t>A</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B</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C</w:t>
      </w:r>
      <w:r>
        <w:rPr>
          <w:rFonts w:hint="eastAsia" w:ascii="Times New Roman" w:hAnsi="Times New Roman" w:eastAsia="仿宋_GB2312"/>
          <w:color w:val="000000" w:themeColor="text1"/>
          <w:sz w:val="28"/>
          <w14:textFill>
            <w14:solidFill>
              <w14:schemeClr w14:val="tx1"/>
            </w14:solidFill>
          </w14:textFill>
        </w:rPr>
        <w:t>模块评分点设计，每个模块的评分点在30—60个点之间。</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大赛使用的所有操作系统均为英文版本。</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（二）专家组建立赛题库</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本赛项建立赛题库，样题由</w:t>
      </w:r>
      <w:r>
        <w:rPr>
          <w:rFonts w:hint="eastAsia" w:ascii="Times New Roman" w:hAnsi="Times New Roman" w:eastAsia="仿宋_GB2312"/>
          <w:color w:val="000000" w:themeColor="text1"/>
          <w:sz w:val="28"/>
          <w:lang w:eastAsia="zh-CN"/>
          <w14:textFill>
            <w14:solidFill>
              <w14:schemeClr w14:val="tx1"/>
            </w14:solidFill>
          </w14:textFill>
        </w:rPr>
        <w:t>内蒙古自治区</w:t>
      </w:r>
      <w:r>
        <w:rPr>
          <w:rFonts w:hint="eastAsia" w:ascii="Times New Roman" w:hAnsi="Times New Roman" w:eastAsia="仿宋_GB2312"/>
          <w:color w:val="000000" w:themeColor="text1"/>
          <w:sz w:val="28"/>
          <w14:textFill>
            <w14:solidFill>
              <w14:schemeClr w14:val="tx1"/>
            </w14:solidFill>
          </w14:textFill>
        </w:rPr>
        <w:t>职业院校技能大赛执委会组织专家组完成，样题基于全国职业院校技能大赛相关文件及世界技能大赛相关技术文件要求，完成赛题库建设。关于赛项库的命题方向和命题难度，以教育部颁布的职业院校对应的课程标准和相关行业组织颁布的行业标准为依据，结合计算机网络技术专业技能人才培养标准和职业岗位需要，参照行业规范，设计技能操作赛题。</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制作完成的样题库于开赛前1个月，通过大赛信息发布平台公开竞赛题库以及评分要点。</w:t>
      </w:r>
    </w:p>
    <w:p>
      <w:pPr>
        <w:spacing w:line="312" w:lineRule="auto"/>
        <w:ind w:firstLine="560" w:firstLineChars="200"/>
        <w:rPr>
          <w:rFonts w:ascii="Times New Roman" w:hAnsi="Times New Roman" w:eastAsia="仿宋_GB2312"/>
          <w:color w:val="auto"/>
          <w:sz w:val="28"/>
        </w:rPr>
      </w:pPr>
      <w:r>
        <w:rPr>
          <w:rFonts w:hint="eastAsia" w:ascii="Times New Roman" w:hAnsi="Times New Roman" w:eastAsia="仿宋_GB2312"/>
          <w:color w:val="auto"/>
          <w:sz w:val="28"/>
        </w:rPr>
        <w:t>（三）裁判长确定赛题</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根据竞赛题库，赛前由专家组编制出2套正式赛题，组建赛卷库，由裁判长最终审核确认、打印、封存。赛卷库存放在承办院校保密室中。保密室全程监控，并安排专人把守。</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正式赛卷在比赛当天前1小时，由两名裁判及比赛监督员将赛题从保密室监护运往赛场。由裁判长在监督长监督下，从赛题库中随机抽取竞赛试题。</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比赛完成后，包括参赛选手在内的任何人，都不得将赛题带离赛场，由现场裁判对赛题进行回收。</w:t>
      </w:r>
    </w:p>
    <w:p>
      <w:pPr>
        <w:pStyle w:val="3"/>
        <w:spacing w:before="0" w:after="0" w:line="312" w:lineRule="auto"/>
        <w:rPr>
          <w:color w:val="000000" w:themeColor="text1"/>
          <w:kern w:val="0"/>
          <w14:textFill>
            <w14:solidFill>
              <w14:schemeClr w14:val="tx1"/>
            </w14:solidFill>
          </w14:textFill>
        </w:rPr>
      </w:pPr>
      <w:bookmarkStart w:id="11" w:name="_Toc51698127"/>
      <w:r>
        <w:rPr>
          <w:rFonts w:hint="eastAsia"/>
          <w:color w:val="000000" w:themeColor="text1"/>
          <w:kern w:val="0"/>
          <w14:textFill>
            <w14:solidFill>
              <w14:schemeClr w14:val="tx1"/>
            </w14:solidFill>
          </w14:textFill>
        </w:rPr>
        <w:t>七．竞赛规则</w:t>
      </w:r>
      <w:bookmarkEnd w:id="11"/>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参赛队及参赛选手资格。参赛选手须为高职院校全日制在籍注册学生、本科院校中高职类全日制在籍注册学生、五年制高职四、五年级在籍注册学生。参赛选手年龄须不超过25周岁(年龄计算的截止时间以2021年4月11日为准)。凡在往届全国职业院校技能大赛中获本赛项高职组一等奖的选手，不能再报名参赛。</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比赛工位通过抽签决定，比赛期间参赛选手原则上不得离开比赛场地。</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竞赛所需的硬件、软件和辅助工具统一提供，参赛队不得使用自带的任何具有存储和通讯功能的设备，如硬盘、光盘、U盘、手机、随身听、智能手表、PDA等。</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参赛选手在赛前20分钟，领取比赛任务，并进入比赛工位。比赛正式开始后方可进行相关操作。</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在比赛过程中，参赛选手如有疑问，应举手示意，现场裁判应按要求及时予以答疑。如遇设备或软件等故障，参赛选手应举手示意，现场裁判、技术人员等应及时予以解决。确因计算机软件或硬件故障，致使操作无法继续，经裁判长确认，予以启用备用设备。</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6. 比赛时间结束，选手应全体起立，结束操作。经工作人员查收清点所有文档后方可离开赛场，离开赛场时不得带走任何资料。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7.</w:t>
      </w:r>
      <w:r>
        <w:rPr>
          <w:rFonts w:ascii="Times New Roman" w:hAnsi="Times New Roman" w:eastAsia="仿宋_GB2312"/>
          <w:color w:val="000000" w:themeColor="text1"/>
          <w:sz w:val="28"/>
          <w14:textFill>
            <w14:solidFill>
              <w14:schemeClr w14:val="tx1"/>
            </w14:solidFill>
          </w14:textFill>
        </w:rPr>
        <w:t xml:space="preserve"> </w:t>
      </w:r>
      <w:r>
        <w:rPr>
          <w:rFonts w:hint="eastAsia" w:ascii="Times New Roman" w:hAnsi="Times New Roman" w:eastAsia="仿宋_GB2312"/>
          <w:color w:val="000000" w:themeColor="text1"/>
          <w:sz w:val="28"/>
          <w14:textFill>
            <w14:solidFill>
              <w14:schemeClr w14:val="tx1"/>
            </w14:solidFill>
          </w14:textFill>
        </w:rPr>
        <w:t>比赛结束，最终竞赛成绩经复核无误，由裁判长、监督长签字确认后，以纸质形式向全体参赛队进行公布。</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8</w:t>
      </w:r>
      <w:r>
        <w:rPr>
          <w:rFonts w:hint="eastAsia" w:ascii="Times New Roman" w:hAnsi="Times New Roman" w:eastAsia="仿宋_GB2312"/>
          <w:color w:val="000000" w:themeColor="text1"/>
          <w:sz w:val="28"/>
          <w14:textFill>
            <w14:solidFill>
              <w14:schemeClr w14:val="tx1"/>
            </w14:solidFill>
          </w14:textFill>
        </w:rPr>
        <w:t>. 赛项中每个比赛环节裁判判分的原始材料和最终成绩等结果性材料，经监督组人员和裁判长签字后，装袋密封留档；并由赛项承办院校封存，委派专人妥善保管。</w:t>
      </w:r>
    </w:p>
    <w:p>
      <w:pPr>
        <w:spacing w:line="312" w:lineRule="auto"/>
        <w:ind w:firstLine="560" w:firstLineChars="200"/>
        <w:rPr>
          <w:rFonts w:ascii="仿宋_GB2312" w:hAnsi="仿宋_GB2312" w:eastAsia="仿宋_GB2312" w:cs="仿宋_GB2312"/>
          <w:bCs/>
          <w:color w:val="000000" w:themeColor="text1"/>
          <w:sz w:val="28"/>
          <w:szCs w:val="28"/>
          <w14:textFill>
            <w14:solidFill>
              <w14:schemeClr w14:val="tx1"/>
            </w14:solidFill>
          </w14:textFill>
        </w:rPr>
      </w:pPr>
      <w:r>
        <w:rPr>
          <w:rFonts w:ascii="仿宋_GB2312" w:hAnsi="仿宋_GB2312" w:eastAsia="仿宋_GB2312" w:cs="仿宋_GB2312"/>
          <w:bCs/>
          <w:color w:val="000000" w:themeColor="text1"/>
          <w:sz w:val="28"/>
          <w:szCs w:val="28"/>
          <w14:textFill>
            <w14:solidFill>
              <w14:schemeClr w14:val="tx1"/>
            </w14:solidFill>
          </w14:textFill>
        </w:rPr>
        <w:t>9</w:t>
      </w:r>
      <w:r>
        <w:rPr>
          <w:rFonts w:hint="eastAsia" w:ascii="仿宋_GB2312" w:hAnsi="仿宋_GB2312" w:eastAsia="仿宋_GB2312" w:cs="仿宋_GB2312"/>
          <w:bCs/>
          <w:color w:val="000000" w:themeColor="text1"/>
          <w:sz w:val="28"/>
          <w:szCs w:val="28"/>
          <w14:textFill>
            <w14:solidFill>
              <w14:schemeClr w14:val="tx1"/>
            </w14:solidFill>
          </w14:textFill>
        </w:rPr>
        <w:t>.其它未尽事宜，将在赛前向各领队做详细说明。</w:t>
      </w:r>
    </w:p>
    <w:p>
      <w:pPr>
        <w:pStyle w:val="3"/>
        <w:spacing w:before="0" w:after="0" w:line="312" w:lineRule="auto"/>
        <w:rPr>
          <w:color w:val="000000" w:themeColor="text1"/>
          <w:kern w:val="0"/>
          <w14:textFill>
            <w14:solidFill>
              <w14:schemeClr w14:val="tx1"/>
            </w14:solidFill>
          </w14:textFill>
        </w:rPr>
      </w:pPr>
      <w:bookmarkStart w:id="12" w:name="_Toc51698128"/>
      <w:r>
        <w:rPr>
          <w:rFonts w:hint="eastAsia"/>
          <w:color w:val="000000" w:themeColor="text1"/>
          <w:kern w:val="0"/>
          <w14:textFill>
            <w14:solidFill>
              <w14:schemeClr w14:val="tx1"/>
            </w14:solidFill>
          </w14:textFill>
        </w:rPr>
        <w:t>八．竞赛环境</w:t>
      </w:r>
      <w:bookmarkEnd w:id="12"/>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（一）赛场布局要求</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竞赛场地包括参赛选手竞赛区域、展示平台区域、裁判区域、设备耗材区、技术支持区、服务区。</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参赛选手竞赛区域。在</w:t>
      </w:r>
      <w:r>
        <w:rPr>
          <w:rFonts w:ascii="Times New Roman" w:hAnsi="Times New Roman" w:eastAsia="仿宋_GB2312"/>
          <w:color w:val="000000" w:themeColor="text1"/>
          <w:sz w:val="28"/>
          <w14:textFill>
            <w14:solidFill>
              <w14:schemeClr w14:val="tx1"/>
            </w14:solidFill>
          </w14:textFill>
        </w:rPr>
        <w:t>1</w:t>
      </w:r>
      <w:r>
        <w:rPr>
          <w:rFonts w:hint="eastAsia" w:ascii="Times New Roman" w:hAnsi="Times New Roman" w:eastAsia="仿宋_GB2312"/>
          <w:color w:val="000000" w:themeColor="text1"/>
          <w:sz w:val="28"/>
          <w14:textFill>
            <w14:solidFill>
              <w14:schemeClr w14:val="tx1"/>
            </w14:solidFill>
          </w14:textFill>
        </w:rPr>
        <w:t>00</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的面积以上，按照U形布置竞赛工位。每个竞赛工位标有醒目的工位编号，每个工位面积在6</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左右，确保参赛队之间互不干扰。赛场要求竞赛过程全程无死角视频监控，监控录像保存3个月。环境标准要求保证赛场采光（大于500 lux）、照明和通风良好；提供稳定的水、电，并提供应急的备用电源；提供足够的干粉灭火器材，每个工位提供一个垃圾箱。</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展示平台区域。需要与比赛场地分开，供参赛队领队、指导教师及工作人员休息，并开展其他相关活动。</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裁判区域。供裁判休息及工作场地。共配有电脑</w:t>
      </w:r>
      <w:r>
        <w:rPr>
          <w:rFonts w:ascii="Times New Roman" w:hAnsi="Times New Roman" w:eastAsia="仿宋_GB2312"/>
          <w:color w:val="000000" w:themeColor="text1"/>
          <w:sz w:val="28"/>
          <w14:textFill>
            <w14:solidFill>
              <w14:schemeClr w14:val="tx1"/>
            </w14:solidFill>
          </w14:textFill>
        </w:rPr>
        <w:t>10</w:t>
      </w:r>
      <w:r>
        <w:rPr>
          <w:rFonts w:hint="eastAsia" w:ascii="Times New Roman" w:hAnsi="Times New Roman" w:eastAsia="仿宋_GB2312"/>
          <w:color w:val="000000" w:themeColor="text1"/>
          <w:sz w:val="28"/>
          <w14:textFill>
            <w14:solidFill>
              <w14:schemeClr w14:val="tx1"/>
            </w14:solidFill>
          </w14:textFill>
        </w:rPr>
        <w:t>台；A4激光打印机1台；桌椅</w:t>
      </w:r>
      <w:r>
        <w:rPr>
          <w:rFonts w:ascii="Times New Roman" w:hAnsi="Times New Roman" w:eastAsia="仿宋_GB2312"/>
          <w:color w:val="000000" w:themeColor="text1"/>
          <w:sz w:val="28"/>
          <w14:textFill>
            <w14:solidFill>
              <w14:schemeClr w14:val="tx1"/>
            </w14:solidFill>
          </w14:textFill>
        </w:rPr>
        <w:t>10</w:t>
      </w:r>
      <w:r>
        <w:rPr>
          <w:rFonts w:hint="eastAsia" w:ascii="Times New Roman" w:hAnsi="Times New Roman" w:eastAsia="仿宋_GB2312"/>
          <w:color w:val="000000" w:themeColor="text1"/>
          <w:sz w:val="28"/>
          <w14:textFill>
            <w14:solidFill>
              <w14:schemeClr w14:val="tx1"/>
            </w14:solidFill>
          </w14:textFill>
        </w:rPr>
        <w:t>套；饮水机、纸杯、文具用品若干。</w:t>
      </w:r>
    </w:p>
    <w:p>
      <w:pPr>
        <w:spacing w:line="312" w:lineRule="auto"/>
        <w:ind w:firstLine="560" w:firstLineChars="200"/>
        <w:rPr>
          <w:rFonts w:ascii="仿宋" w:hAnsi="仿宋" w:eastAsia="仿宋" w:cs="仿宋_GB2312"/>
          <w:color w:val="000000" w:themeColor="text1"/>
          <w:sz w:val="28"/>
          <w:szCs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4.</w:t>
      </w:r>
      <w:r>
        <w:rPr>
          <w:rFonts w:hint="eastAsia" w:ascii="Times New Roman" w:hAnsi="Times New Roman" w:eastAsia="仿宋_GB2312"/>
          <w:color w:val="000000" w:themeColor="text1"/>
          <w:sz w:val="28"/>
          <w14:textFill>
            <w14:solidFill>
              <w14:schemeClr w14:val="tx1"/>
            </w14:solidFill>
          </w14:textFill>
        </w:rPr>
        <w:t>技术支持区。</w:t>
      </w:r>
      <w:r>
        <w:rPr>
          <w:rFonts w:hint="eastAsia" w:ascii="仿宋" w:hAnsi="仿宋" w:eastAsia="仿宋" w:cs="仿宋_GB2312"/>
          <w:color w:val="000000" w:themeColor="text1"/>
          <w:sz w:val="28"/>
          <w:szCs w:val="28"/>
          <w14:textFill>
            <w14:solidFill>
              <w14:schemeClr w14:val="tx1"/>
            </w14:solidFill>
          </w14:textFill>
        </w:rPr>
        <w:t>为技术支持人员的工作场地，为参赛选手竞赛提供技术支持。</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仿宋" w:hAnsi="仿宋" w:eastAsia="仿宋" w:cs="仿宋_GB2312"/>
          <w:color w:val="000000" w:themeColor="text1"/>
          <w:sz w:val="28"/>
          <w:szCs w:val="28"/>
          <w14:textFill>
            <w14:solidFill>
              <w14:schemeClr w14:val="tx1"/>
            </w14:solidFill>
          </w14:textFill>
        </w:rPr>
        <w:t>5.</w:t>
      </w:r>
      <w:r>
        <w:rPr>
          <w:rFonts w:hint="eastAsia" w:ascii="仿宋" w:hAnsi="仿宋" w:eastAsia="仿宋" w:cs="仿宋_GB2312"/>
          <w:color w:val="000000" w:themeColor="text1"/>
          <w:sz w:val="28"/>
          <w:szCs w:val="28"/>
          <w14:textFill>
            <w14:solidFill>
              <w14:schemeClr w14:val="tx1"/>
            </w14:solidFill>
          </w14:textFill>
        </w:rPr>
        <w:t xml:space="preserve"> 服务区。提供医疗等服务保障，并用隔离带隔离。</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（二）赛场选手安全防护要求</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参赛选手应严格遵守设备安全操作规程。</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参赛选手停止操作时，应保证设备的正常运行，比赛结束后，所有设备保持运行状态，不要拆、动硬件连接，确保设备正常运行，实现正常评分。</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 xml:space="preserve">3. </w:t>
      </w:r>
      <w:r>
        <w:rPr>
          <w:rFonts w:ascii="Times New Roman" w:hAnsi="Times New Roman" w:eastAsia="仿宋_GB2312"/>
          <w:color w:val="000000" w:themeColor="text1"/>
          <w:sz w:val="28"/>
          <w14:textFill>
            <w14:solidFill>
              <w14:schemeClr w14:val="tx1"/>
            </w14:solidFill>
          </w14:textFill>
        </w:rPr>
        <w:t>参赛选手应遵从安全规范操作</w:t>
      </w:r>
      <w:r>
        <w:rPr>
          <w:rFonts w:hint="eastAsia" w:ascii="Times New Roman" w:hAnsi="Times New Roman" w:eastAsia="仿宋_GB2312"/>
          <w:color w:val="000000" w:themeColor="text1"/>
          <w:sz w:val="28"/>
          <w14:textFill>
            <w14:solidFill>
              <w14:schemeClr w14:val="tx1"/>
            </w14:solidFill>
          </w14:textFill>
        </w:rPr>
        <w:t>，例如：ESD(静电放电)设备安全使用及储存。</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 xml:space="preserve">4. </w:t>
      </w:r>
      <w:r>
        <w:rPr>
          <w:rFonts w:ascii="Times New Roman" w:hAnsi="Times New Roman" w:eastAsia="仿宋_GB2312"/>
          <w:color w:val="000000" w:themeColor="text1"/>
          <w:sz w:val="28"/>
          <w14:textFill>
            <w14:solidFill>
              <w14:schemeClr w14:val="tx1"/>
            </w14:solidFill>
          </w14:textFill>
        </w:rPr>
        <w:t>参赛选手应</w:t>
      </w:r>
      <w:r>
        <w:rPr>
          <w:rFonts w:hint="eastAsia" w:ascii="Times New Roman" w:hAnsi="Times New Roman" w:eastAsia="仿宋_GB2312"/>
          <w:color w:val="000000" w:themeColor="text1"/>
          <w:sz w:val="28"/>
          <w14:textFill>
            <w14:solidFill>
              <w14:schemeClr w14:val="tx1"/>
            </w14:solidFill>
          </w14:textFill>
        </w:rPr>
        <w:t>保证设备和信息的完整及安全。</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（三）赛事安全要求</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禁止选手及所有参加赛事的人员，携带任何有毒有害物品进入竞赛现场。</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承办单位应设置专门的安全防卫组，负责竞赛期间健康和安全事务。主要包括检查竞赛场地、与会人员居住地、车辆交通及其周围环境的安全防卫；制定紧急应对方案；监督与会人员食品安全与卫生；分析和处理安全突发事件等工作。</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赛场须配备相应医疗人员和急救人员，并备有相应急救设施。</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（四）赛事开放要求</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赛场内除指定的裁判、工作人员外，其他与会人员须经组委会同意或在组委会负责人陪同下，佩带相应的标志方可进入赛场内。</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允许进入赛场的人员，只可在安全区内观摩竞赛，不得使用录像设备长时间拍摄选手工位、屏幕。</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允许进入赛场的人员，应遵守赛场规则，不得与选手交谈，不得妨碍、干扰选手竞赛。</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允许进入赛场的人员，不得在场内吸烟、喧哗。</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5.</w:t>
      </w:r>
      <w:r>
        <w:rPr>
          <w:rFonts w:hint="eastAsia" w:ascii="Times New Roman" w:hAnsi="Times New Roman" w:eastAsia="仿宋_GB2312"/>
          <w:color w:val="000000" w:themeColor="text1"/>
          <w:sz w:val="28"/>
          <w14:textFill>
            <w14:solidFill>
              <w14:schemeClr w14:val="tx1"/>
            </w14:solidFill>
          </w14:textFill>
        </w:rPr>
        <w:t>经组委会允许的赞助商和负责宣传的媒体记者，按竞赛规则的要求进入赛场相关区域。</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上述相关人员不得妨碍、干扰选手竞赛，不得有任何影响竞赛公平、公正的行为。</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（五）赛事绿色环保要求</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赛场严格遵守我国环境保护法。</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赛场所有废弃物应有效分类并处理，尽可能地回收利用。</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赛场设置排烟除尘系统，尽可能地减少和控制烟尘。</w:t>
      </w:r>
    </w:p>
    <w:p>
      <w:pPr>
        <w:pStyle w:val="3"/>
        <w:spacing w:before="0" w:after="0" w:line="312" w:lineRule="auto"/>
        <w:rPr>
          <w:color w:val="000000" w:themeColor="text1"/>
          <w:kern w:val="0"/>
          <w14:textFill>
            <w14:solidFill>
              <w14:schemeClr w14:val="tx1"/>
            </w14:solidFill>
          </w14:textFill>
        </w:rPr>
      </w:pPr>
      <w:bookmarkStart w:id="13" w:name="_Toc51698129"/>
      <w:r>
        <w:rPr>
          <w:rFonts w:hint="eastAsia"/>
          <w:color w:val="000000" w:themeColor="text1"/>
          <w:kern w:val="0"/>
          <w14:textFill>
            <w14:solidFill>
              <w14:schemeClr w14:val="tx1"/>
            </w14:solidFill>
          </w14:textFill>
        </w:rPr>
        <w:t>九．技术规范</w:t>
      </w:r>
      <w:bookmarkEnd w:id="13"/>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参赛代表队在实施竞赛项目中要求遵循如下规范。</w:t>
      </w:r>
    </w:p>
    <w:tbl>
      <w:tblPr>
        <w:tblStyle w:val="24"/>
        <w:tblW w:w="80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255"/>
        <w:gridCol w:w="4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jc w:val="center"/>
        </w:trPr>
        <w:tc>
          <w:tcPr>
            <w:tcW w:w="845" w:type="dxa"/>
            <w:vAlign w:val="bottom"/>
          </w:tcPr>
          <w:p>
            <w:pPr>
              <w:pStyle w:val="34"/>
              <w:spacing w:line="312" w:lineRule="auto"/>
              <w:rPr>
                <w:rFonts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br w:type="page"/>
            </w:r>
            <w:r>
              <w:rPr>
                <w:rFonts w:hint="eastAsia" w:ascii="仿宋_GB2312" w:hAnsi="仿宋_GB2312" w:eastAsia="仿宋_GB2312" w:cs="仿宋_GB2312"/>
                <w:b/>
                <w:color w:val="000000" w:themeColor="text1"/>
                <w:sz w:val="24"/>
                <w:szCs w:val="24"/>
                <w14:textFill>
                  <w14:solidFill>
                    <w14:schemeClr w14:val="tx1"/>
                  </w14:solidFill>
                </w14:textFill>
              </w:rPr>
              <w:t>序号</w:t>
            </w:r>
          </w:p>
        </w:tc>
        <w:tc>
          <w:tcPr>
            <w:tcW w:w="2255" w:type="dxa"/>
            <w:vAlign w:val="center"/>
          </w:tcPr>
          <w:p>
            <w:pPr>
              <w:pStyle w:val="34"/>
              <w:spacing w:line="312" w:lineRule="auto"/>
              <w:rPr>
                <w:rFonts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标准号</w:t>
            </w:r>
          </w:p>
        </w:tc>
        <w:tc>
          <w:tcPr>
            <w:tcW w:w="4997" w:type="dxa"/>
            <w:vAlign w:val="center"/>
          </w:tcPr>
          <w:p>
            <w:pPr>
              <w:pStyle w:val="34"/>
              <w:spacing w:line="312" w:lineRule="auto"/>
              <w:rPr>
                <w:rFonts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中文标准名称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845" w:type="dxa"/>
            <w:vAlign w:val="center"/>
          </w:tcPr>
          <w:p>
            <w:pPr>
              <w:pStyle w:val="34"/>
              <w:spacing w:line="312" w:lineRule="auto"/>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p>
        </w:tc>
        <w:tc>
          <w:tcPr>
            <w:tcW w:w="2255"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教育部职业教育与成人教育司</w:t>
            </w:r>
          </w:p>
        </w:tc>
        <w:tc>
          <w:tcPr>
            <w:tcW w:w="4997"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高等职业学校专业教学标准（试行）—电子信息大类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845" w:type="dxa"/>
            <w:vAlign w:val="center"/>
          </w:tcPr>
          <w:p>
            <w:pPr>
              <w:pStyle w:val="34"/>
              <w:spacing w:line="312" w:lineRule="auto"/>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p>
        </w:tc>
        <w:tc>
          <w:tcPr>
            <w:tcW w:w="2255"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GB50174-2008</w:t>
            </w:r>
          </w:p>
        </w:tc>
        <w:tc>
          <w:tcPr>
            <w:tcW w:w="4997"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电子信息系统机房设计规范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45" w:type="dxa"/>
            <w:vAlign w:val="center"/>
          </w:tcPr>
          <w:p>
            <w:pPr>
              <w:pStyle w:val="34"/>
              <w:spacing w:line="312" w:lineRule="auto"/>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p>
        </w:tc>
        <w:tc>
          <w:tcPr>
            <w:tcW w:w="2255"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GB21671-2008</w:t>
            </w:r>
          </w:p>
        </w:tc>
        <w:tc>
          <w:tcPr>
            <w:tcW w:w="4997"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基于以太网技术的局域网系统验收测评规范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45" w:type="dxa"/>
            <w:vAlign w:val="center"/>
          </w:tcPr>
          <w:p>
            <w:pPr>
              <w:pStyle w:val="34"/>
              <w:spacing w:line="312" w:lineRule="auto"/>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p>
        </w:tc>
        <w:tc>
          <w:tcPr>
            <w:tcW w:w="2255"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GB/T22239-2008</w:t>
            </w:r>
          </w:p>
        </w:tc>
        <w:tc>
          <w:tcPr>
            <w:tcW w:w="4997" w:type="dxa"/>
            <w:vAlign w:val="center"/>
          </w:tcPr>
          <w:p>
            <w:pPr>
              <w:pStyle w:val="34"/>
              <w:spacing w:line="312" w:lineRule="auto"/>
              <w:jc w:val="left"/>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信息系统安全等级保护基本要求</w:t>
            </w:r>
          </w:p>
        </w:tc>
      </w:tr>
    </w:tbl>
    <w:p>
      <w:pPr>
        <w:pStyle w:val="3"/>
        <w:spacing w:before="0" w:after="0" w:line="312" w:lineRule="auto"/>
        <w:rPr>
          <w:color w:val="000000" w:themeColor="text1"/>
          <w:kern w:val="0"/>
          <w14:textFill>
            <w14:solidFill>
              <w14:schemeClr w14:val="tx1"/>
            </w14:solidFill>
          </w14:textFill>
        </w:rPr>
      </w:pPr>
      <w:bookmarkStart w:id="14" w:name="_Toc51698130"/>
      <w:r>
        <w:rPr>
          <w:rFonts w:hint="eastAsia"/>
          <w:color w:val="000000" w:themeColor="text1"/>
          <w:kern w:val="0"/>
          <w14:textFill>
            <w14:solidFill>
              <w14:schemeClr w14:val="tx1"/>
            </w14:solidFill>
          </w14:textFill>
        </w:rPr>
        <w:t>十．技术平台</w:t>
      </w:r>
      <w:bookmarkEnd w:id="14"/>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（一）设备清单</w:t>
      </w:r>
    </w:p>
    <w:tbl>
      <w:tblPr>
        <w:tblStyle w:val="24"/>
        <w:tblW w:w="85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851"/>
        <w:gridCol w:w="1845"/>
        <w:gridCol w:w="815"/>
        <w:gridCol w:w="3329"/>
        <w:gridCol w:w="1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shd w:val="clear" w:color="auto" w:fill="D0CECE" w:themeFill="background2" w:themeFillShade="E6"/>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序号</w:t>
            </w:r>
          </w:p>
        </w:tc>
        <w:tc>
          <w:tcPr>
            <w:tcW w:w="851" w:type="dxa"/>
            <w:shd w:val="clear" w:color="auto" w:fill="D0CECE" w:themeFill="background2" w:themeFillShade="E6"/>
          </w:tcPr>
          <w:p>
            <w:pPr>
              <w:spacing w:line="312" w:lineRule="auto"/>
              <w:ind w:left="18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类别</w:t>
            </w:r>
          </w:p>
        </w:tc>
        <w:tc>
          <w:tcPr>
            <w:tcW w:w="1845" w:type="dxa"/>
            <w:shd w:val="clear" w:color="auto" w:fill="D0CECE" w:themeFill="background2" w:themeFillShade="E6"/>
          </w:tcPr>
          <w:p>
            <w:pPr>
              <w:spacing w:line="312" w:lineRule="auto"/>
              <w:ind w:left="131" w:right="124"/>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设备</w:t>
            </w:r>
          </w:p>
        </w:tc>
        <w:tc>
          <w:tcPr>
            <w:tcW w:w="815" w:type="dxa"/>
            <w:shd w:val="clear" w:color="auto" w:fill="D0CECE" w:themeFill="background2" w:themeFillShade="E6"/>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厂商</w:t>
            </w:r>
          </w:p>
        </w:tc>
        <w:tc>
          <w:tcPr>
            <w:tcW w:w="3329" w:type="dxa"/>
            <w:shd w:val="clear" w:color="auto" w:fill="D0CECE" w:themeFill="background2" w:themeFillShade="E6"/>
          </w:tcPr>
          <w:p>
            <w:pPr>
              <w:spacing w:line="312" w:lineRule="auto"/>
              <w:ind w:left="93" w:right="86"/>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型号</w:t>
            </w:r>
          </w:p>
        </w:tc>
        <w:tc>
          <w:tcPr>
            <w:tcW w:w="1012" w:type="dxa"/>
            <w:shd w:val="clear" w:color="auto" w:fill="D0CECE" w:themeFill="background2" w:themeFillShade="E6"/>
          </w:tcPr>
          <w:p>
            <w:pPr>
              <w:spacing w:line="312" w:lineRule="auto"/>
              <w:ind w:left="26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p>
          <w:p>
            <w:pPr>
              <w:spacing w:line="312" w:lineRule="auto"/>
              <w:jc w:val="center"/>
              <w:rPr>
                <w:rFonts w:ascii="仿宋" w:hAnsi="仿宋" w:eastAsia="仿宋"/>
                <w:color w:val="000000" w:themeColor="text1"/>
                <w14:textFill>
                  <w14:solidFill>
                    <w14:schemeClr w14:val="tx1"/>
                  </w14:solidFill>
                </w14:textFill>
              </w:rPr>
            </w:pPr>
          </w:p>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c>
          <w:tcPr>
            <w:tcW w:w="851" w:type="dxa"/>
          </w:tcPr>
          <w:p>
            <w:pPr>
              <w:spacing w:line="312" w:lineRule="auto"/>
              <w:ind w:left="163"/>
              <w:rPr>
                <w:rFonts w:ascii="仿宋" w:hAnsi="仿宋" w:eastAsia="仿宋"/>
                <w:color w:val="000000" w:themeColor="text1"/>
                <w14:textFill>
                  <w14:solidFill>
                    <w14:schemeClr w14:val="tx1"/>
                  </w14:solidFill>
                </w14:textFill>
              </w:rPr>
            </w:pPr>
          </w:p>
          <w:p>
            <w:pPr>
              <w:spacing w:line="312" w:lineRule="auto"/>
              <w:ind w:left="163"/>
              <w:rPr>
                <w:rFonts w:ascii="仿宋" w:hAnsi="仿宋" w:eastAsia="仿宋"/>
                <w:color w:val="000000" w:themeColor="text1"/>
                <w14:textFill>
                  <w14:solidFill>
                    <w14:schemeClr w14:val="tx1"/>
                  </w14:solidFill>
                </w14:textFill>
              </w:rPr>
            </w:pPr>
          </w:p>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p>
          <w:p>
            <w:pPr>
              <w:spacing w:line="312" w:lineRule="auto"/>
              <w:ind w:left="131"/>
              <w:rPr>
                <w:rFonts w:ascii="仿宋" w:hAnsi="仿宋" w:eastAsia="仿宋"/>
                <w:color w:val="000000" w:themeColor="text1"/>
                <w14:textFill>
                  <w14:solidFill>
                    <w14:schemeClr w14:val="tx1"/>
                  </w14:solidFill>
                </w14:textFill>
              </w:rPr>
            </w:pPr>
          </w:p>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Standard PC</w:t>
            </w:r>
          </w:p>
        </w:tc>
        <w:tc>
          <w:tcPr>
            <w:tcW w:w="815" w:type="dxa"/>
          </w:tcPr>
          <w:p>
            <w:pPr>
              <w:spacing w:line="312" w:lineRule="auto"/>
              <w:ind w:left="143"/>
              <w:rPr>
                <w:rFonts w:ascii="仿宋" w:hAnsi="仿宋" w:eastAsia="仿宋"/>
                <w:color w:val="000000" w:themeColor="text1"/>
                <w14:textFill>
                  <w14:solidFill>
                    <w14:schemeClr w14:val="tx1"/>
                  </w14:solidFill>
                </w14:textFill>
              </w:rPr>
            </w:pPr>
          </w:p>
          <w:p>
            <w:pPr>
              <w:spacing w:line="312" w:lineRule="auto"/>
              <w:ind w:left="143"/>
              <w:rPr>
                <w:rFonts w:ascii="仿宋" w:hAnsi="仿宋" w:eastAsia="仿宋"/>
                <w:color w:val="000000" w:themeColor="text1"/>
                <w14:textFill>
                  <w14:solidFill>
                    <w14:schemeClr w14:val="tx1"/>
                  </w14:solidFill>
                </w14:textFill>
              </w:rPr>
            </w:pPr>
          </w:p>
          <w:p>
            <w:pPr>
              <w:spacing w:line="312" w:lineRule="auto"/>
              <w:ind w:left="143" w:firstLine="210" w:firstLineChars="10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w:t>
            </w:r>
          </w:p>
        </w:tc>
        <w:tc>
          <w:tcPr>
            <w:tcW w:w="3329" w:type="dxa"/>
          </w:tcPr>
          <w:p>
            <w:pPr>
              <w:spacing w:line="312" w:lineRule="auto"/>
              <w:ind w:left="9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CPU：Intel I7（4 核）以上; 内存： 32G; 硬盘：128G 的 SSD 固态硬盘和 1T 的机械硬盘；网卡： 千兆网卡（1 块）；显示器</w:t>
            </w:r>
          </w:p>
          <w:p>
            <w:pPr>
              <w:spacing w:line="312" w:lineRule="auto"/>
              <w:ind w:left="9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备注：其中 1 台 PC 配备双网卡</w:t>
            </w:r>
          </w:p>
        </w:tc>
        <w:tc>
          <w:tcPr>
            <w:tcW w:w="1012" w:type="dxa"/>
          </w:tcPr>
          <w:p>
            <w:pPr>
              <w:spacing w:line="312" w:lineRule="auto"/>
              <w:ind w:left="311"/>
              <w:rPr>
                <w:rFonts w:ascii="仿宋" w:hAnsi="仿宋" w:eastAsia="仿宋"/>
                <w:color w:val="000000" w:themeColor="text1"/>
                <w14:textFill>
                  <w14:solidFill>
                    <w14:schemeClr w14:val="tx1"/>
                  </w14:solidFill>
                </w14:textFill>
              </w:rPr>
            </w:pPr>
          </w:p>
          <w:p>
            <w:pPr>
              <w:spacing w:line="312" w:lineRule="auto"/>
              <w:ind w:left="311"/>
              <w:rPr>
                <w:rFonts w:ascii="仿宋" w:hAnsi="仿宋" w:eastAsia="仿宋"/>
                <w:color w:val="000000" w:themeColor="text1"/>
                <w14:textFill>
                  <w14:solidFill>
                    <w14:schemeClr w14:val="tx1"/>
                  </w14:solidFill>
                </w14:textFill>
              </w:rPr>
            </w:pPr>
          </w:p>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2</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出口网关</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RG-EG2000F/RG-EG3210</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3</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路由器</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4"/>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RG-RSR20-14E（LAB）/RSR20-X-28</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4</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串口接口模块</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RG-SIC-1HS/RG-SIC-2HS</w:t>
            </w:r>
          </w:p>
        </w:tc>
        <w:tc>
          <w:tcPr>
            <w:tcW w:w="1012" w:type="dxa"/>
          </w:tcPr>
          <w:p>
            <w:pPr>
              <w:spacing w:line="312" w:lineRule="auto"/>
              <w:ind w:left="31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6 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5</w:t>
            </w:r>
          </w:p>
        </w:tc>
        <w:tc>
          <w:tcPr>
            <w:tcW w:w="851" w:type="dxa"/>
          </w:tcPr>
          <w:p>
            <w:pPr>
              <w:spacing w:line="312" w:lineRule="auto"/>
              <w:ind w:left="16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串口线缆</w:t>
            </w:r>
          </w:p>
        </w:tc>
        <w:tc>
          <w:tcPr>
            <w:tcW w:w="815" w:type="dxa"/>
          </w:tcPr>
          <w:p>
            <w:pPr>
              <w:spacing w:line="312" w:lineRule="auto"/>
              <w:ind w:left="14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CAB-V.35DTE-V.35DCE</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 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6</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数据中心交换机</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RG-S6000C-48GT4XS-E</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7</w:t>
            </w:r>
          </w:p>
        </w:tc>
        <w:tc>
          <w:tcPr>
            <w:tcW w:w="851" w:type="dxa"/>
          </w:tcPr>
          <w:p>
            <w:pPr>
              <w:spacing w:line="312" w:lineRule="auto"/>
              <w:ind w:left="16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电源模块</w:t>
            </w:r>
          </w:p>
        </w:tc>
        <w:tc>
          <w:tcPr>
            <w:tcW w:w="815" w:type="dxa"/>
          </w:tcPr>
          <w:p>
            <w:pPr>
              <w:spacing w:line="312" w:lineRule="auto"/>
              <w:ind w:left="14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RG-PA70I</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8</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VSU 堆叠电缆</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4"/>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XG-SFP-CU1M</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9</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三层交换机</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RG-S5750-24GT4XS-L/RG-S5310-24GT4XS</w:t>
            </w:r>
          </w:p>
        </w:tc>
        <w:tc>
          <w:tcPr>
            <w:tcW w:w="1012" w:type="dxa"/>
          </w:tcPr>
          <w:p>
            <w:pPr>
              <w:spacing w:line="312" w:lineRule="auto"/>
              <w:ind w:left="31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10</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二层接入交换机</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RG-S2910-24GT4XS-E</w:t>
            </w:r>
          </w:p>
        </w:tc>
        <w:tc>
          <w:tcPr>
            <w:tcW w:w="1012" w:type="dxa"/>
          </w:tcPr>
          <w:p>
            <w:pPr>
              <w:spacing w:line="312" w:lineRule="auto"/>
              <w:ind w:left="31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r>
              <w:rPr>
                <w:rFonts w:ascii="仿宋" w:hAnsi="仿宋" w:eastAsia="仿宋"/>
                <w:color w:val="000000" w:themeColor="text1"/>
                <w14:textFill>
                  <w14:solidFill>
                    <w14:schemeClr w14:val="tx1"/>
                  </w14:solidFill>
                </w14:textFill>
              </w:rPr>
              <w:t>1</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无线控制器</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RG-WS6008</w:t>
            </w:r>
          </w:p>
        </w:tc>
        <w:tc>
          <w:tcPr>
            <w:tcW w:w="1012" w:type="dxa"/>
          </w:tcPr>
          <w:p>
            <w:pPr>
              <w:spacing w:line="312" w:lineRule="auto"/>
              <w:ind w:left="31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r>
              <w:rPr>
                <w:rFonts w:ascii="仿宋" w:hAnsi="仿宋" w:eastAsia="仿宋"/>
                <w:color w:val="000000" w:themeColor="text1"/>
                <w14:textFill>
                  <w14:solidFill>
                    <w14:schemeClr w14:val="tx1"/>
                  </w14:solidFill>
                </w14:textFill>
              </w:rPr>
              <w:t>2</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无线 AP</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RG-AP520/AP850</w:t>
            </w:r>
          </w:p>
        </w:tc>
        <w:tc>
          <w:tcPr>
            <w:tcW w:w="1012" w:type="dxa"/>
          </w:tcPr>
          <w:p>
            <w:pPr>
              <w:spacing w:line="312" w:lineRule="auto"/>
              <w:ind w:left="31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r>
              <w:rPr>
                <w:rFonts w:ascii="仿宋" w:hAnsi="仿宋" w:eastAsia="仿宋"/>
                <w:color w:val="000000" w:themeColor="text1"/>
                <w14:textFill>
                  <w14:solidFill>
                    <w14:schemeClr w14:val="tx1"/>
                  </w14:solidFill>
                </w14:textFill>
              </w:rPr>
              <w:t>3</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电源适配器</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锐捷</w:t>
            </w:r>
          </w:p>
        </w:tc>
        <w:tc>
          <w:tcPr>
            <w:tcW w:w="3329" w:type="dxa"/>
          </w:tcPr>
          <w:p>
            <w:pPr>
              <w:spacing w:line="312" w:lineRule="auto"/>
              <w:ind w:left="94"/>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RG-E-120（GE）/130(GE)</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 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6" w:hRule="atLeast"/>
        </w:trPr>
        <w:tc>
          <w:tcPr>
            <w:tcW w:w="678" w:type="dxa"/>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r>
              <w:rPr>
                <w:rFonts w:ascii="仿宋" w:hAnsi="仿宋" w:eastAsia="仿宋"/>
                <w:color w:val="000000" w:themeColor="text1"/>
                <w14:textFill>
                  <w14:solidFill>
                    <w14:schemeClr w14:val="tx1"/>
                  </w14:solidFill>
                </w14:textFill>
              </w:rPr>
              <w:t>4</w:t>
            </w:r>
          </w:p>
        </w:tc>
        <w:tc>
          <w:tcPr>
            <w:tcW w:w="851" w:type="dxa"/>
          </w:tcPr>
          <w:p>
            <w:pPr>
              <w:spacing w:line="312" w:lineRule="auto"/>
              <w:ind w:left="16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硬件</w:t>
            </w:r>
          </w:p>
        </w:tc>
        <w:tc>
          <w:tcPr>
            <w:tcW w:w="1845" w:type="dxa"/>
          </w:tcPr>
          <w:p>
            <w:pPr>
              <w:spacing w:line="312" w:lineRule="auto"/>
              <w:ind w:left="13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配置线</w:t>
            </w:r>
          </w:p>
        </w:tc>
        <w:tc>
          <w:tcPr>
            <w:tcW w:w="815" w:type="dxa"/>
          </w:tcPr>
          <w:p>
            <w:pPr>
              <w:spacing w:line="312" w:lineRule="auto"/>
              <w:ind w:left="143"/>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w:t>
            </w:r>
          </w:p>
        </w:tc>
        <w:tc>
          <w:tcPr>
            <w:tcW w:w="3329" w:type="dxa"/>
          </w:tcPr>
          <w:p>
            <w:pPr>
              <w:spacing w:line="312" w:lineRule="auto"/>
              <w:ind w:left="92"/>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USB 转接</w:t>
            </w:r>
          </w:p>
        </w:tc>
        <w:tc>
          <w:tcPr>
            <w:tcW w:w="1012" w:type="dxa"/>
          </w:tcPr>
          <w:p>
            <w:pPr>
              <w:spacing w:line="312" w:lineRule="auto"/>
              <w:ind w:left="311"/>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 条</w:t>
            </w:r>
          </w:p>
        </w:tc>
      </w:tr>
    </w:tbl>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（二）材料及软件</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52"/>
        <w:gridCol w:w="3543"/>
        <w:gridCol w:w="851"/>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shd w:val="clear" w:color="auto" w:fill="D8D8D8" w:themeFill="background1" w:themeFillShade="D9"/>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序号</w:t>
            </w:r>
          </w:p>
        </w:tc>
        <w:tc>
          <w:tcPr>
            <w:tcW w:w="2552" w:type="dxa"/>
            <w:shd w:val="clear" w:color="auto" w:fill="D8D8D8" w:themeFill="background1" w:themeFillShade="D9"/>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软件名称</w:t>
            </w:r>
          </w:p>
        </w:tc>
        <w:tc>
          <w:tcPr>
            <w:tcW w:w="3543" w:type="dxa"/>
            <w:shd w:val="clear" w:color="auto" w:fill="D8D8D8" w:themeFill="background1" w:themeFillShade="D9"/>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版本</w:t>
            </w:r>
          </w:p>
        </w:tc>
        <w:tc>
          <w:tcPr>
            <w:tcW w:w="851" w:type="dxa"/>
            <w:shd w:val="clear" w:color="auto" w:fill="D8D8D8" w:themeFill="background1" w:themeFillShade="D9"/>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单位</w:t>
            </w:r>
          </w:p>
        </w:tc>
        <w:tc>
          <w:tcPr>
            <w:tcW w:w="759" w:type="dxa"/>
            <w:shd w:val="clear" w:color="auto" w:fill="D8D8D8" w:themeFill="background1" w:themeFillShade="D9"/>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c>
          <w:tcPr>
            <w:tcW w:w="2552" w:type="dxa"/>
            <w:vAlign w:val="center"/>
          </w:tcPr>
          <w:p>
            <w:pPr>
              <w:spacing w:line="312" w:lineRule="auto"/>
              <w:jc w:val="left"/>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w:t>
            </w:r>
            <w:r>
              <w:rPr>
                <w:rFonts w:ascii="仿宋" w:hAnsi="仿宋" w:eastAsia="仿宋"/>
                <w:color w:val="000000" w:themeColor="text1"/>
                <w14:textFill>
                  <w14:solidFill>
                    <w14:schemeClr w14:val="tx1"/>
                  </w14:solidFill>
                </w14:textFill>
              </w:rPr>
              <w:t>Mware workstation</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Version 15以上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w:t>
            </w:r>
          </w:p>
        </w:tc>
        <w:tc>
          <w:tcPr>
            <w:tcW w:w="2552" w:type="dxa"/>
            <w:vAlign w:val="center"/>
          </w:tcPr>
          <w:p>
            <w:pPr>
              <w:spacing w:line="312" w:lineRule="auto"/>
              <w:jc w:val="left"/>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D</w:t>
            </w:r>
            <w:r>
              <w:rPr>
                <w:rFonts w:ascii="仿宋" w:hAnsi="仿宋" w:eastAsia="仿宋"/>
                <w:color w:val="000000" w:themeColor="text1"/>
                <w14:textFill>
                  <w14:solidFill>
                    <w14:schemeClr w14:val="tx1"/>
                  </w14:solidFill>
                </w14:textFill>
              </w:rPr>
              <w:t>ebian Linux</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Version 10以上</w:t>
            </w:r>
            <w:r>
              <w:rPr>
                <w:rFonts w:hint="eastAsia" w:ascii="仿宋" w:hAnsi="仿宋" w:eastAsia="仿宋"/>
                <w:color w:val="000000" w:themeColor="text1"/>
                <w:sz w:val="20"/>
                <w14:textFill>
                  <w14:solidFill>
                    <w14:schemeClr w14:val="tx1"/>
                  </w14:solidFill>
                </w14:textFill>
              </w:rPr>
              <w:t>(BLBD版)</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w:t>
            </w:r>
          </w:p>
        </w:tc>
        <w:tc>
          <w:tcPr>
            <w:tcW w:w="2552" w:type="dxa"/>
            <w:vAlign w:val="center"/>
          </w:tcPr>
          <w:p>
            <w:pPr>
              <w:spacing w:line="312" w:lineRule="auto"/>
              <w:jc w:val="left"/>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W</w:t>
            </w:r>
            <w:r>
              <w:rPr>
                <w:rFonts w:ascii="仿宋" w:hAnsi="仿宋" w:eastAsia="仿宋"/>
                <w:color w:val="000000" w:themeColor="text1"/>
                <w14:textFill>
                  <w14:solidFill>
                    <w14:schemeClr w14:val="tx1"/>
                  </w14:solidFill>
                </w14:textFill>
              </w:rPr>
              <w:t>indows Server 201</w:t>
            </w:r>
            <w:r>
              <w:rPr>
                <w:rFonts w:hint="eastAsia" w:ascii="仿宋" w:hAnsi="仿宋" w:eastAsia="仿宋"/>
                <w:color w:val="000000" w:themeColor="text1"/>
                <w14:textFill>
                  <w14:solidFill>
                    <w14:schemeClr w14:val="tx1"/>
                  </w14:solidFill>
                </w14:textFill>
              </w:rPr>
              <w:t>9</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Datacenter版</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4</w:t>
            </w:r>
          </w:p>
        </w:tc>
        <w:tc>
          <w:tcPr>
            <w:tcW w:w="2552" w:type="dxa"/>
            <w:vAlign w:val="center"/>
          </w:tcPr>
          <w:p>
            <w:pPr>
              <w:spacing w:line="312" w:lineRule="auto"/>
              <w:jc w:val="left"/>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W</w:t>
            </w:r>
            <w:r>
              <w:rPr>
                <w:rFonts w:ascii="仿宋" w:hAnsi="仿宋" w:eastAsia="仿宋"/>
                <w:color w:val="000000" w:themeColor="text1"/>
                <w14:textFill>
                  <w14:solidFill>
                    <w14:schemeClr w14:val="tx1"/>
                  </w14:solidFill>
                </w14:textFill>
              </w:rPr>
              <w:t>indows 10</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EnterPrise</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5</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VPNClient</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bookmarkStart w:id="15" w:name="OLE_LINK1"/>
            <w:r>
              <w:rPr>
                <w:rFonts w:hint="eastAsia" w:ascii="仿宋" w:hAnsi="仿宋" w:eastAsia="仿宋"/>
                <w:color w:val="000000" w:themeColor="text1"/>
                <w14:textFill>
                  <w14:solidFill>
                    <w14:schemeClr w14:val="tx1"/>
                  </w14:solidFill>
                </w14:textFill>
              </w:rPr>
              <w:t>OPENVPN</w:t>
            </w:r>
            <w:bookmarkEnd w:id="15"/>
            <w:r>
              <w:rPr>
                <w:rFonts w:hint="eastAsia" w:ascii="仿宋" w:hAnsi="仿宋" w:eastAsia="仿宋"/>
                <w:color w:val="000000" w:themeColor="text1"/>
                <w14:textFill>
                  <w14:solidFill>
                    <w14:schemeClr w14:val="tx1"/>
                  </w14:solidFill>
                </w14:textFill>
              </w:rPr>
              <w:t xml:space="preserve"> 2.4以上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6</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Zabbix-Agent</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Zabbix-Agent</w:t>
            </w:r>
            <w:r>
              <w:rPr>
                <w:rFonts w:hint="eastAsia" w:ascii="仿宋" w:hAnsi="仿宋" w:eastAsia="仿宋"/>
                <w:color w:val="000000" w:themeColor="text1"/>
                <w14:textFill>
                  <w14:solidFill>
                    <w14:schemeClr w14:val="tx1"/>
                  </w14:solidFill>
                </w14:textFill>
              </w:rPr>
              <w:t xml:space="preserve"> 3.4以上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7</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Office</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w:t>
            </w:r>
            <w:r>
              <w:rPr>
                <w:rFonts w:ascii="仿宋" w:hAnsi="仿宋" w:eastAsia="仿宋"/>
                <w:color w:val="000000" w:themeColor="text1"/>
                <w14:textFill>
                  <w14:solidFill>
                    <w14:schemeClr w14:val="tx1"/>
                  </w14:solidFill>
                </w14:textFill>
              </w:rPr>
              <w:t>ersion 201</w:t>
            </w:r>
            <w:r>
              <w:rPr>
                <w:rFonts w:hint="eastAsia" w:ascii="仿宋" w:hAnsi="仿宋" w:eastAsia="仿宋"/>
                <w:color w:val="000000" w:themeColor="text1"/>
                <w14:textFill>
                  <w14:solidFill>
                    <w14:schemeClr w14:val="tx1"/>
                  </w14:solidFill>
                </w14:textFill>
              </w:rPr>
              <w:t>3以上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8</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P</w:t>
            </w:r>
            <w:r>
              <w:rPr>
                <w:rFonts w:ascii="仿宋" w:hAnsi="仿宋" w:eastAsia="仿宋"/>
                <w:color w:val="000000" w:themeColor="text1"/>
                <w14:textFill>
                  <w14:solidFill>
                    <w14:schemeClr w14:val="tx1"/>
                  </w14:solidFill>
                </w14:textFill>
              </w:rPr>
              <w:t>utty</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w:t>
            </w:r>
            <w:r>
              <w:rPr>
                <w:rFonts w:ascii="仿宋" w:hAnsi="仿宋" w:eastAsia="仿宋"/>
                <w:color w:val="000000" w:themeColor="text1"/>
                <w14:textFill>
                  <w14:solidFill>
                    <w14:schemeClr w14:val="tx1"/>
                  </w14:solidFill>
                </w14:textFill>
              </w:rPr>
              <w:t>ersion 0.7</w:t>
            </w:r>
            <w:r>
              <w:rPr>
                <w:rFonts w:hint="eastAsia" w:ascii="仿宋" w:hAnsi="仿宋" w:eastAsia="仿宋"/>
                <w:color w:val="000000" w:themeColor="text1"/>
                <w14:textFill>
                  <w14:solidFill>
                    <w14:schemeClr w14:val="tx1"/>
                  </w14:solidFill>
                </w14:textFill>
              </w:rPr>
              <w:t>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9</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Folder2iso</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w:t>
            </w:r>
            <w:r>
              <w:rPr>
                <w:rFonts w:ascii="仿宋" w:hAnsi="仿宋" w:eastAsia="仿宋"/>
                <w:color w:val="000000" w:themeColor="text1"/>
                <w14:textFill>
                  <w14:solidFill>
                    <w14:schemeClr w14:val="tx1"/>
                  </w14:solidFill>
                </w14:textFill>
              </w:rPr>
              <w:t>ersion 3.1</w:t>
            </w:r>
            <w:r>
              <w:rPr>
                <w:rFonts w:hint="eastAsia" w:ascii="仿宋" w:hAnsi="仿宋" w:eastAsia="仿宋"/>
                <w:color w:val="000000" w:themeColor="text1"/>
                <w14:textFill>
                  <w14:solidFill>
                    <w14:schemeClr w14:val="tx1"/>
                  </w14:solidFill>
                </w14:textFill>
              </w:rPr>
              <w:t>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10</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Tftpd</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V</w:t>
            </w:r>
            <w:r>
              <w:rPr>
                <w:rFonts w:ascii="仿宋" w:hAnsi="仿宋" w:eastAsia="仿宋"/>
                <w:color w:val="000000" w:themeColor="text1"/>
                <w14:textFill>
                  <w14:solidFill>
                    <w14:schemeClr w14:val="tx1"/>
                  </w14:solidFill>
                </w14:textFill>
              </w:rPr>
              <w:t>ersion 4.6</w:t>
            </w:r>
            <w:r>
              <w:rPr>
                <w:rFonts w:hint="eastAsia" w:ascii="仿宋" w:hAnsi="仿宋" w:eastAsia="仿宋"/>
                <w:color w:val="000000" w:themeColor="text1"/>
                <w14:textFill>
                  <w14:solidFill>
                    <w14:schemeClr w14:val="tx1"/>
                  </w14:solidFill>
                </w14:textFill>
              </w:rPr>
              <w:t>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11</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无线地勘系统</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无线地勘系统</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12</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解压缩软件</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RAR4.0以上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13</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PDF阅读器</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Adobe Reader X1 11以上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14</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网络调试工具</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SercureCRT8.1以上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15</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截图工具</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FScapture6.5以上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17"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16</w:t>
            </w:r>
          </w:p>
        </w:tc>
        <w:tc>
          <w:tcPr>
            <w:tcW w:w="2552"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FTP客户端</w:t>
            </w:r>
          </w:p>
        </w:tc>
        <w:tc>
          <w:tcPr>
            <w:tcW w:w="3543"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FlashFXP5.4以上</w:t>
            </w:r>
          </w:p>
        </w:tc>
        <w:tc>
          <w:tcPr>
            <w:tcW w:w="851"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套</w:t>
            </w:r>
          </w:p>
        </w:tc>
        <w:tc>
          <w:tcPr>
            <w:tcW w:w="759" w:type="dxa"/>
            <w:vAlign w:val="center"/>
          </w:tcPr>
          <w:p>
            <w:pPr>
              <w:spacing w:line="312" w:lineRule="auto"/>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r>
    </w:tbl>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（三）场地禁止自带设备和材料</w:t>
      </w:r>
    </w:p>
    <w:tbl>
      <w:tblPr>
        <w:tblStyle w:val="2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7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31" w:type="dxa"/>
            <w:shd w:val="clear" w:color="auto" w:fill="D8D8D8" w:themeFill="background1" w:themeFillShade="D9"/>
            <w:vAlign w:val="center"/>
          </w:tcPr>
          <w:p>
            <w:pPr>
              <w:spacing w:line="312"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序号</w:t>
            </w:r>
          </w:p>
        </w:tc>
        <w:tc>
          <w:tcPr>
            <w:tcW w:w="7291" w:type="dxa"/>
            <w:shd w:val="clear" w:color="auto" w:fill="D8D8D8" w:themeFill="background1" w:themeFillShade="D9"/>
            <w:vAlign w:val="center"/>
          </w:tcPr>
          <w:p>
            <w:pPr>
              <w:spacing w:line="312"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设备和材料名称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31"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1</w:t>
            </w:r>
          </w:p>
        </w:tc>
        <w:tc>
          <w:tcPr>
            <w:tcW w:w="7291" w:type="dxa"/>
            <w:vAlign w:val="center"/>
          </w:tcPr>
          <w:p>
            <w:pPr>
              <w:spacing w:line="312" w:lineRule="auto"/>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电子设备，如平板、手机、多媒体播放器、录音器，照相机，摄影机等。</w:t>
            </w:r>
          </w:p>
        </w:tc>
      </w:tr>
    </w:tbl>
    <w:p>
      <w:pPr>
        <w:pStyle w:val="3"/>
        <w:spacing w:before="0" w:after="0" w:line="312" w:lineRule="auto"/>
        <w:rPr>
          <w:color w:val="000000" w:themeColor="text1"/>
          <w:kern w:val="0"/>
          <w14:textFill>
            <w14:solidFill>
              <w14:schemeClr w14:val="tx1"/>
            </w14:solidFill>
          </w14:textFill>
        </w:rPr>
      </w:pPr>
      <w:bookmarkStart w:id="16" w:name="_Toc51698131"/>
      <w:r>
        <w:rPr>
          <w:rFonts w:hint="eastAsia"/>
          <w:color w:val="000000" w:themeColor="text1"/>
          <w:kern w:val="0"/>
          <w14:textFill>
            <w14:solidFill>
              <w14:schemeClr w14:val="tx1"/>
            </w14:solidFill>
          </w14:textFill>
        </w:rPr>
        <w:t>十一. 成绩评定</w:t>
      </w:r>
      <w:bookmarkEnd w:id="16"/>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（一）评分原则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客观性结果评分原则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bookmarkStart w:id="17" w:name="OLE_LINK2"/>
      <w:r>
        <w:rPr>
          <w:rFonts w:hint="eastAsia" w:ascii="Times New Roman" w:hAnsi="Times New Roman" w:eastAsia="仿宋_GB2312"/>
          <w:color w:val="000000" w:themeColor="text1"/>
          <w:sz w:val="28"/>
          <w14:textFill>
            <w14:solidFill>
              <w14:schemeClr w14:val="tx1"/>
            </w14:solidFill>
          </w14:textFill>
        </w:rPr>
        <w:t>采用与行业真实项目相对接，不仅检查命令和过程配置，还需要检测功能点是否实现。客观性结果评分依据目标功能实现的Show状态信息、Web截图状态以及功能性的状态测试进行。通过对结果进行客观性评分，深入考察学生对重要功能的理解是否深入，规避死记硬背，以此更能突显赛项过程与真实工作接轨的目的。</w:t>
      </w:r>
      <w:bookmarkEnd w:id="17"/>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2</w:t>
      </w:r>
      <w:r>
        <w:rPr>
          <w:rFonts w:hint="eastAsia" w:ascii="Times New Roman" w:hAnsi="Times New Roman" w:eastAsia="仿宋_GB2312"/>
          <w:color w:val="000000" w:themeColor="text1"/>
          <w:sz w:val="28"/>
          <w14:textFill>
            <w14:solidFill>
              <w14:schemeClr w14:val="tx1"/>
            </w14:solidFill>
          </w14:textFill>
        </w:rPr>
        <w:t>.三次加密原则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比赛过程采取三次加密，通过抽取参赛编号、工位号和竞赛成果号，屏蔽参赛队信息，每个环节设置一名独立裁判，每个环节结束后，数据立即封存于裁判长处，加密裁判直接隔离，确保成绩评定公平、公正。</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3</w:t>
      </w:r>
      <w:r>
        <w:rPr>
          <w:rFonts w:hint="eastAsia" w:ascii="Times New Roman" w:hAnsi="Times New Roman" w:eastAsia="仿宋_GB2312"/>
          <w:color w:val="000000" w:themeColor="text1"/>
          <w:sz w:val="28"/>
          <w14:textFill>
            <w14:solidFill>
              <w14:schemeClr w14:val="tx1"/>
            </w14:solidFill>
          </w14:textFill>
        </w:rPr>
        <w:t xml:space="preserve"> 独立评分原则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根据裁判分工，负责相同模块评分工作的不同裁判，采取随机抽签独立评分，确保成绩评定严谨、客观、准确。裁判进行随机抽签分组，杜绝主观意愿组队，各自完全独立评分，裁判员间互不干涉，比赛监督人员可随机监督。</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4</w:t>
      </w:r>
      <w:r>
        <w:rPr>
          <w:rFonts w:hint="eastAsia" w:ascii="Times New Roman" w:hAnsi="Times New Roman" w:eastAsia="仿宋_GB2312"/>
          <w:color w:val="000000" w:themeColor="text1"/>
          <w:sz w:val="28"/>
          <w14:textFill>
            <w14:solidFill>
              <w14:schemeClr w14:val="tx1"/>
            </w14:solidFill>
          </w14:textFill>
        </w:rPr>
        <w:t>. 错误不传递原则</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各环节分别计算得分，错误不传递，按规定比例计入选手总分。</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（二）评分方法</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竞赛满分为1000分。最终成绩换算为100分制进行排名。</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评分成绩=网络构建模块得分+Windows环境模块得分+Linux环境模块得分。</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竞赛采取三次加密。第一次加密裁判组织参赛选手第一次抽签，抽取参赛编号，替代选手参赛证等个人信息；第二次加密裁判组织参赛选手进行第二次抽签，确定赛位号，替换选手参赛编号；第三次加密裁判对各参赛队竞赛结果进行加密，替换赛位号。三次加密信息在评分结束后进行解密并统计成绩。</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4</w:t>
      </w:r>
      <w:r>
        <w:rPr>
          <w:rFonts w:hint="eastAsia" w:ascii="Times New Roman" w:hAnsi="Times New Roman" w:eastAsia="仿宋_GB2312"/>
          <w:color w:val="000000" w:themeColor="text1"/>
          <w:sz w:val="28"/>
          <w14:textFill>
            <w14:solidFill>
              <w14:schemeClr w14:val="tx1"/>
            </w14:solidFill>
          </w14:textFill>
        </w:rPr>
        <w:t xml:space="preserve"> 竞赛对参赛选手提交的结果采取客观性结果评分。采取分步得分、累计总分的计分方式。各环节分别计算得分，错误不传递，按规定得分计入总分。根据赛题情况划分模块，每</w:t>
      </w:r>
      <w:r>
        <w:rPr>
          <w:rFonts w:ascii="Times New Roman" w:hAnsi="Times New Roman" w:eastAsia="仿宋_GB2312"/>
          <w:color w:val="000000" w:themeColor="text1"/>
          <w:sz w:val="28"/>
          <w14:textFill>
            <w14:solidFill>
              <w14:schemeClr w14:val="tx1"/>
            </w14:solidFill>
          </w14:textFill>
        </w:rPr>
        <w:t>3</w:t>
      </w:r>
      <w:r>
        <w:rPr>
          <w:rFonts w:hint="eastAsia" w:ascii="Times New Roman" w:hAnsi="Times New Roman" w:eastAsia="仿宋_GB2312"/>
          <w:color w:val="000000" w:themeColor="text1"/>
          <w:sz w:val="28"/>
          <w14:textFill>
            <w14:solidFill>
              <w14:schemeClr w14:val="tx1"/>
            </w14:solidFill>
          </w14:textFill>
        </w:rPr>
        <w:t>名裁判负责一个模块进行独立评分。裁判长在竞赛结束</w:t>
      </w:r>
      <w:r>
        <w:rPr>
          <w:rFonts w:hint="eastAsia" w:ascii="Times New Roman" w:hAnsi="Times New Roman" w:eastAsia="仿宋_GB2312"/>
          <w:color w:val="000000" w:themeColor="text1"/>
          <w:sz w:val="28"/>
          <w:lang w:val="en-US" w:eastAsia="zh-CN"/>
          <w14:textFill>
            <w14:solidFill>
              <w14:schemeClr w14:val="tx1"/>
            </w14:solidFill>
          </w14:textFill>
        </w:rPr>
        <w:t>2</w:t>
      </w:r>
      <w:bookmarkStart w:id="36" w:name="_GoBack"/>
      <w:bookmarkEnd w:id="36"/>
      <w:r>
        <w:rPr>
          <w:rFonts w:hint="eastAsia" w:ascii="Times New Roman" w:hAnsi="Times New Roman" w:eastAsia="仿宋_GB2312"/>
          <w:color w:val="000000" w:themeColor="text1"/>
          <w:sz w:val="28"/>
          <w14:textFill>
            <w14:solidFill>
              <w14:schemeClr w14:val="tx1"/>
            </w14:solidFill>
          </w14:textFill>
        </w:rPr>
        <w:t>小时内提交评分结果，经复核无误，由裁判长、监督组签字确认后公布。</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5</w:t>
      </w:r>
      <w:r>
        <w:rPr>
          <w:rFonts w:hint="eastAsia" w:ascii="Times New Roman" w:hAnsi="Times New Roman" w:eastAsia="仿宋_GB2312"/>
          <w:color w:val="000000" w:themeColor="text1"/>
          <w:sz w:val="28"/>
          <w14:textFill>
            <w14:solidFill>
              <w14:schemeClr w14:val="tx1"/>
            </w14:solidFill>
          </w14:textFill>
        </w:rPr>
        <w:t>. 裁判长正式提交评分结果并复核无误后，加密裁判在监督人员监督下进行三层解密：竞赛结果编号到工位号解密；工位号到参赛编号解密；参赛编号到参赛选手名解密。</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ascii="Times New Roman" w:hAnsi="Times New Roman" w:eastAsia="仿宋_GB2312"/>
          <w:color w:val="000000" w:themeColor="text1"/>
          <w:sz w:val="28"/>
          <w14:textFill>
            <w14:solidFill>
              <w14:schemeClr w14:val="tx1"/>
            </w14:solidFill>
          </w14:textFill>
        </w:rPr>
        <w:t>6</w:t>
      </w:r>
      <w:r>
        <w:rPr>
          <w:rFonts w:hint="eastAsia" w:ascii="Times New Roman" w:hAnsi="Times New Roman" w:eastAsia="仿宋_GB2312"/>
          <w:color w:val="000000" w:themeColor="text1"/>
          <w:sz w:val="28"/>
          <w14:textFill>
            <w14:solidFill>
              <w14:schemeClr w14:val="tx1"/>
            </w14:solidFill>
          </w14:textFill>
        </w:rPr>
        <w:t>. 在竞赛过程中，参赛选手如有不服从裁判裁决、扰乱赛场秩序、舞弊等行为的，由裁判长按照规定扣减相应分数，情节严重的将取消比赛资格，比赛成绩计0分。</w:t>
      </w:r>
    </w:p>
    <w:p>
      <w:pPr>
        <w:pStyle w:val="3"/>
        <w:spacing w:before="0" w:after="0" w:line="312" w:lineRule="auto"/>
        <w:rPr>
          <w:color w:val="000000" w:themeColor="text1"/>
          <w:kern w:val="0"/>
          <w14:textFill>
            <w14:solidFill>
              <w14:schemeClr w14:val="tx1"/>
            </w14:solidFill>
          </w14:textFill>
        </w:rPr>
      </w:pPr>
      <w:bookmarkStart w:id="18" w:name="_Toc51698132"/>
      <w:r>
        <w:rPr>
          <w:rFonts w:hint="eastAsia"/>
          <w:color w:val="000000" w:themeColor="text1"/>
          <w:kern w:val="0"/>
          <w14:textFill>
            <w14:solidFill>
              <w14:schemeClr w14:val="tx1"/>
            </w14:solidFill>
          </w14:textFill>
        </w:rPr>
        <w:t>十二. 奖项设定</w:t>
      </w:r>
      <w:bookmarkEnd w:id="18"/>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本赛项的奖项设个人奖。</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设奖比例为：以赛项实际参赛队总数为基数，一、二、三等奖获奖比例分别为10%、20%、30%（小数点后四舍五入）。</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如出现参赛队总分相同情况，按照A</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B</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C模块顺序的得分高低排序，即总成绩相同的情况下比较A模块的成绩，A模块成绩高的排名优先，如果A模块成绩也相同，则按B模块的成绩进行排名，以此类推完成相同成绩的排序。如果A</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B</w:t>
      </w:r>
      <w:r>
        <w:rPr>
          <w:rFonts w:ascii="Times New Roman" w:hAnsi="Times New Roman" w:eastAsia="仿宋_GB2312"/>
          <w:color w:val="000000" w:themeColor="text1"/>
          <w:sz w:val="28"/>
          <w14:textFill>
            <w14:solidFill>
              <w14:schemeClr w14:val="tx1"/>
            </w14:solidFill>
          </w14:textFill>
        </w:rPr>
        <w:t>、</w:t>
      </w:r>
      <w:r>
        <w:rPr>
          <w:rFonts w:hint="eastAsia" w:ascii="Times New Roman" w:hAnsi="Times New Roman" w:eastAsia="仿宋_GB2312"/>
          <w:color w:val="000000" w:themeColor="text1"/>
          <w:sz w:val="28"/>
          <w14:textFill>
            <w14:solidFill>
              <w14:schemeClr w14:val="tx1"/>
            </w14:solidFill>
          </w14:textFill>
        </w:rPr>
        <w:t>C各模块分值相同，则查看文档撰写规范、职业素养的分值进行排序。</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获得一等奖的参赛队指导教师获“优秀指导教师”荣誉。</w:t>
      </w:r>
    </w:p>
    <w:p>
      <w:pPr>
        <w:pStyle w:val="3"/>
        <w:spacing w:before="0" w:after="0" w:line="312" w:lineRule="auto"/>
        <w:rPr>
          <w:color w:val="000000" w:themeColor="text1"/>
          <w:kern w:val="0"/>
          <w14:textFill>
            <w14:solidFill>
              <w14:schemeClr w14:val="tx1"/>
            </w14:solidFill>
          </w14:textFill>
        </w:rPr>
      </w:pPr>
      <w:bookmarkStart w:id="19" w:name="_Toc51698133"/>
      <w:r>
        <w:rPr>
          <w:rFonts w:hint="eastAsia"/>
          <w:color w:val="000000" w:themeColor="text1"/>
          <w:kern w:val="0"/>
          <w14:textFill>
            <w14:solidFill>
              <w14:schemeClr w14:val="tx1"/>
            </w14:solidFill>
          </w14:textFill>
        </w:rPr>
        <w:t>十三. 赛场预案</w:t>
      </w:r>
      <w:bookmarkEnd w:id="19"/>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（一）应急安全预案</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比赛期间发生意外事故，发现者应第一时间报告赛项执委会，同时采取措施避免事态扩大。赛项执委会应立即启动预案予以解决并报告赛区执委会。赛项出现重大安全问题可以停赛，是否停赛由赛区执委会决定。事后，赛区执委会应向大赛执委会报告详细情况。</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相关应急预案如下表所示。</w:t>
      </w:r>
    </w:p>
    <w:tbl>
      <w:tblPr>
        <w:tblStyle w:val="24"/>
        <w:tblW w:w="850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5"/>
        <w:gridCol w:w="3055"/>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突发事件</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预防措施</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事件发生后应对措施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参赛选手发病或受伤</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在各工位张贴安全操作说明。</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医务人员应采取紧急救护措施，及时进行救治，如病情或伤势严重，应及时送往最近医院进行救治。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人员发生食物中毒</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比赛期间指定的住宿/餐饮场地符合国家相关资质要求。并协调地方卫生部门做好检查工作。</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立即组织对中毒人员进行救治，必要时送往最近医院进行检查治疗。同时对可疑的食品、饮水及其有关原料、工具设备和场所以及可能受污染的区域采取保留、控制措施，组织开展现场调查，迅速查明原因，并及时向大赛执委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设备损坏（如不能启动、反复重启等）</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提前一天烤机，所有设备开机运行；现场放置备机。</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参赛选手举手示意后，监考人员计时，裁判确认后更换备机，并由主裁判确定应计入延时时间。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设备掉电</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竞赛前技术人员及监考人员检查所有电源插头，确保牢固；电源线尽量绑扎在参赛选手碰不到的地方，如桌子后面等。</w:t>
            </w:r>
          </w:p>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竞赛前提醒参赛选手注意尽量不要碰到电源，配置文件要随时保存。</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参赛选手举手示意后，监考人员计时，裁判确认后重启机器，并由主裁判确定应计入延时的时间。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176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现场网络线缆故障</w:t>
            </w:r>
          </w:p>
        </w:tc>
        <w:tc>
          <w:tcPr>
            <w:tcW w:w="3055"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现场走线要规范，尽量走暗槽或现场人员接触不到的地方；对主要线路要在走线槽内留有备线。</w:t>
            </w:r>
          </w:p>
        </w:tc>
        <w:tc>
          <w:tcPr>
            <w:tcW w:w="3686"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启用备线。</w:t>
            </w:r>
          </w:p>
        </w:tc>
      </w:tr>
    </w:tbl>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（二）处罚措施</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因参赛队伍原因造成重大安全事故的，取消其获奖资格。</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参赛队伍有发生重大安全事故隐患，经赛场工作人员提示、警告无效的，可取消其继续比赛的资格。</w:t>
      </w:r>
    </w:p>
    <w:p>
      <w:pPr>
        <w:spacing w:line="288" w:lineRule="auto"/>
        <w:ind w:firstLine="560" w:firstLineChars="200"/>
        <w:rPr>
          <w:rFonts w:ascii="仿宋_GB2312" w:hAnsi="仿宋_GB2312" w:eastAsia="仿宋_GB2312" w:cs="仿宋_GB2312"/>
          <w:b/>
          <w:bCs/>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赛事工作人员违规的，按照相应的制度追究责任。情节恶劣并造成重大安全事故的，由司法机关追究相应法律责任。</w:t>
      </w:r>
    </w:p>
    <w:p>
      <w:pPr>
        <w:pStyle w:val="3"/>
        <w:spacing w:before="0" w:after="0" w:line="288" w:lineRule="auto"/>
        <w:rPr>
          <w:color w:val="000000" w:themeColor="text1"/>
          <w:kern w:val="0"/>
          <w14:textFill>
            <w14:solidFill>
              <w14:schemeClr w14:val="tx1"/>
            </w14:solidFill>
          </w14:textFill>
        </w:rPr>
      </w:pPr>
      <w:bookmarkStart w:id="20" w:name="_Toc51698134"/>
      <w:r>
        <w:rPr>
          <w:rFonts w:hint="eastAsia"/>
          <w:color w:val="000000" w:themeColor="text1"/>
          <w:kern w:val="0"/>
          <w14:textFill>
            <w14:solidFill>
              <w14:schemeClr w14:val="tx1"/>
            </w14:solidFill>
          </w14:textFill>
        </w:rPr>
        <w:t>十四. 赛项安全</w:t>
      </w:r>
      <w:bookmarkEnd w:id="20"/>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赛项安全是职业院校技能大赛一切工作顺利开展的先决条件，是本赛项筹备和运行工作必须考虑的核心问题。</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(一)</w:t>
      </w:r>
      <w:r>
        <w:rPr>
          <w:rFonts w:hint="eastAsia" w:ascii="Times New Roman" w:hAnsi="Times New Roman" w:eastAsia="仿宋_GB2312"/>
          <w:color w:val="000000" w:themeColor="text1"/>
          <w:sz w:val="28"/>
          <w14:textFill>
            <w14:solidFill>
              <w14:schemeClr w14:val="tx1"/>
            </w14:solidFill>
          </w14:textFill>
        </w:rPr>
        <w:tab/>
      </w:r>
      <w:r>
        <w:rPr>
          <w:rFonts w:hint="eastAsia" w:ascii="Times New Roman" w:hAnsi="Times New Roman" w:eastAsia="仿宋_GB2312"/>
          <w:color w:val="000000" w:themeColor="text1"/>
          <w:sz w:val="28"/>
          <w14:textFill>
            <w14:solidFill>
              <w14:schemeClr w14:val="tx1"/>
            </w14:solidFill>
          </w14:textFill>
        </w:rPr>
        <w:t>组织机构</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成立赛项安全保障小组，由承办院校主抓安全的校领导、学生工作处、后勤处、保卫处、合作企业技术工程师等相关人员组成。</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与地方行政、交通、司法、安全、消防、卫生、食品、质检等相关部门建立协调机制，制定应急预案，及时处置突发事件，保证比赛安全进行。</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（二）赛项安全管理要求</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赛项合作企业提供的器材、设备应符合国家有关安全规定，并在比赛现场安排技术支持人员，保障赛项设备安全稳定。</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在竞赛工位张贴安全操作说明，并由裁判长在比赛开始前10分钟宣读安全操作说明。</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命题期间，对所有命题相关人员进行封闭管理，直至赛项比赛结束。所有涉及竞赛赛题的人员必须签署保密协议。</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赛题在具有相关印刷资质的印刷企业进行印刷，并第一时间由安保人员送往承办校具有双锁保密室的保密铁柜内，由赛项执委会指定专人和保密室负责人共同负责保管。</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赛题领取人必须由专人在赛项监督人员的监督下于考前30分钟内到保密室领取试卷，并核对好数量，查验试卷的密封是否完整，做好移交工作。</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6. 竞赛用的所有赛题、成绩评定过程材料等都要回收，并妥善保存在赛项承办院校。</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7. 赛项所有裁判与参赛队住宿须在不同酒店。在竞赛一次加密前30分钟，由竞赛执委会工作人员收缴裁判所有通信设备，直至竞赛成绩发布后再归还裁判。</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8. 竞赛期间，除现场裁判外，其余裁判由竞赛执委会统一安排休息场所。在此期间，裁判人员不得随意出入，避免与参赛队代表取得联系。</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（三）比赛环境安全管理要求</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保证各通道口畅通,并配备专门人员,控制无关人员进入场地,控制人员流量和赛场观众饱和度，张贴好安全指示标识等职责。</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赛场周围设立警戒线，防止无关人员进入，发生意外事件。所有参赛人员必须凭赛项执委会印发的有效证件进入场地。</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对社会观众，安全保障小组适当进行合法、合理的询问检查，对携带可疑物品包裹，又拒绝询问检查的观众，安全保障小组将禁止其入内。</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安全保障小组随时对赛场进行巡查、监督，确保安全。</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配备必要的医护人员和医疗药品，有应急抢救预案。</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6. 未经赛项执委会允许批准,严禁任何人在比赛场地私拉各种电源线。</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7. 设置突发事件应急疏散示意图。如遇特殊情况，则服从大赛统一指挥。</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bookmarkStart w:id="21" w:name="_Toc361563585"/>
      <w:r>
        <w:rPr>
          <w:rFonts w:hint="eastAsia" w:ascii="Times New Roman" w:hAnsi="Times New Roman" w:eastAsia="仿宋_GB2312"/>
          <w:color w:val="000000" w:themeColor="text1"/>
          <w:sz w:val="28"/>
          <w14:textFill>
            <w14:solidFill>
              <w14:schemeClr w14:val="tx1"/>
            </w14:solidFill>
          </w14:textFill>
        </w:rPr>
        <w:t>（四）生活条件</w:t>
      </w:r>
      <w:bookmarkEnd w:id="21"/>
      <w:r>
        <w:rPr>
          <w:rFonts w:hint="eastAsia" w:ascii="Times New Roman" w:hAnsi="Times New Roman" w:eastAsia="仿宋_GB2312"/>
          <w:color w:val="000000" w:themeColor="text1"/>
          <w:sz w:val="28"/>
          <w14:textFill>
            <w14:solidFill>
              <w14:schemeClr w14:val="tx1"/>
            </w14:solidFill>
          </w14:textFill>
        </w:rPr>
        <w:t>保障</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1.比赛期间，原则上由执委会统一安排参赛选手和指导教师食宿。承办单位须尊重少数民族的信仰及文化，根据国家相关的民族政策，安排好少数民族选手和教师的饮食起居。</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2.比赛期间安排的住宿地应具有宾馆/住宿经营许可资质。以学校宿舍作为住宿地的，大赛期间的住宿、卫生、饮食安全等由执委会和提供宿舍的学校共同负责。</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3.大赛期间有组织的参观和观摩活动的交通安全由执委会负责。执委会和承办单位须保证比赛期间选手、指导教师、裁判员和工作人员的交通安全。</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4.各赛项的安全管理，除了可以采取必要的安全隔离措施外，应严格遵守国家相关法律法规，保护个人隐私和人身自由。</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bookmarkStart w:id="22" w:name="_Toc361563586"/>
      <w:r>
        <w:rPr>
          <w:rFonts w:hint="eastAsia" w:ascii="Times New Roman" w:hAnsi="Times New Roman" w:eastAsia="仿宋_GB2312"/>
          <w:color w:val="000000" w:themeColor="text1"/>
          <w:sz w:val="28"/>
          <w14:textFill>
            <w14:solidFill>
              <w14:schemeClr w14:val="tx1"/>
            </w14:solidFill>
          </w14:textFill>
        </w:rPr>
        <w:t>（五）组队责任</w:t>
      </w:r>
      <w:bookmarkEnd w:id="22"/>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各学校组织代表队时，须安排为参赛选手购买大赛期间的人身意外伤害保险。</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各学校代表队组成后，须制定相关管理制度，并对所有选手、指导教师进行安全教育。</w:t>
      </w:r>
    </w:p>
    <w:p>
      <w:pPr>
        <w:spacing w:line="288" w:lineRule="auto"/>
        <w:ind w:firstLine="560" w:firstLineChars="200"/>
        <w:rPr>
          <w:rFonts w:ascii="仿宋_GB2312" w:hAnsi="仿宋_GB2312" w:eastAsia="仿宋_GB2312" w:cs="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各参赛队伍须加强对参与比赛人员的安全管理，实现与赛场安全管理的对接。</w:t>
      </w:r>
    </w:p>
    <w:p>
      <w:pPr>
        <w:pStyle w:val="3"/>
        <w:spacing w:before="0" w:after="0" w:line="288" w:lineRule="auto"/>
        <w:rPr>
          <w:color w:val="000000" w:themeColor="text1"/>
          <w:kern w:val="0"/>
          <w14:textFill>
            <w14:solidFill>
              <w14:schemeClr w14:val="tx1"/>
            </w14:solidFill>
          </w14:textFill>
        </w:rPr>
      </w:pPr>
      <w:bookmarkStart w:id="23" w:name="_Toc51698135"/>
      <w:r>
        <w:rPr>
          <w:rFonts w:hint="eastAsia"/>
          <w:color w:val="000000" w:themeColor="text1"/>
          <w:kern w:val="0"/>
          <w14:textFill>
            <w14:solidFill>
              <w14:schemeClr w14:val="tx1"/>
            </w14:solidFill>
          </w14:textFill>
        </w:rPr>
        <w:t>十五. 竞赛须知</w:t>
      </w:r>
      <w:bookmarkEnd w:id="23"/>
    </w:p>
    <w:p>
      <w:pPr>
        <w:pStyle w:val="4"/>
        <w:spacing w:before="0" w:after="0" w:line="288" w:lineRule="auto"/>
        <w:rPr>
          <w:color w:val="000000" w:themeColor="text1"/>
          <w14:textFill>
            <w14:solidFill>
              <w14:schemeClr w14:val="tx1"/>
            </w14:solidFill>
          </w14:textFill>
        </w:rPr>
      </w:pPr>
      <w:bookmarkStart w:id="24" w:name="_Toc51698136"/>
      <w:r>
        <w:rPr>
          <w:rFonts w:hint="eastAsia"/>
          <w:color w:val="000000" w:themeColor="text1"/>
          <w14:textFill>
            <w14:solidFill>
              <w14:schemeClr w14:val="tx1"/>
            </w14:solidFill>
          </w14:textFill>
        </w:rPr>
        <w:t>（一）参赛队须知</w:t>
      </w:r>
      <w:bookmarkEnd w:id="24"/>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参赛队名称。统一使用规定的地区代表队名称，不使用学校或其他组织、团体的名称；不接受跨校组队，同一学校相同项目报名参赛队不超过2支。</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参赛队组成。每支参赛队由1名符合参赛资格学生组成，性别不限。</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指导教师。每支参赛队可配指导教师1名，指导教师经报名并通过资格审查后确定。</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参赛选手及指导教师在报名获得确认后，原则上不再更换。如在筹备过程中，参赛选手因故不能参赛，须由所在省级教育主管部门于赛项开赛10个工作日之前出具书面说明，经大赛执委会办公室核实后予以更换。竞赛开始后，参赛队不得更换参赛选手，允许参赛选手缺席比赛。不允许更换新的指导教师，允许指导教师缺席。</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各学校组织代表队时，须安排为参赛选手购买大赛期间的人身意外伤害保险。</w:t>
      </w:r>
    </w:p>
    <w:p>
      <w:pPr>
        <w:pStyle w:val="4"/>
        <w:spacing w:before="0" w:after="0" w:line="288" w:lineRule="auto"/>
        <w:rPr>
          <w:color w:val="000000" w:themeColor="text1"/>
          <w14:textFill>
            <w14:solidFill>
              <w14:schemeClr w14:val="tx1"/>
            </w14:solidFill>
          </w14:textFill>
        </w:rPr>
      </w:pPr>
      <w:bookmarkStart w:id="25" w:name="_Toc51698137"/>
      <w:r>
        <w:rPr>
          <w:rFonts w:hint="eastAsia"/>
          <w:color w:val="000000" w:themeColor="text1"/>
          <w14:textFill>
            <w14:solidFill>
              <w14:schemeClr w14:val="tx1"/>
            </w14:solidFill>
          </w14:textFill>
        </w:rPr>
        <w:t>（二）指导教师须知</w:t>
      </w:r>
      <w:bookmarkEnd w:id="25"/>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指导教师应该根据专业教学计划和赛项规程合理制定训练方案，认真指导选手训练，培养选手的综合职业能力和良好的职业素养，克服功利化思想，避免为赛而学、以赛代学。</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指导老师应及时查看大赛专用网页有关赛项的通知和内容，认真研究和掌握本赛项竞赛的规程、技术规范和赛场要求，指导选手做好赛前的一切技术准备和竞赛准备。</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指导教师应该根据赛项规程要求做好参赛选手保险办理工作，并积极做好选手的安全教育。</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指导教师参加赛项观摩等活动，不得违反赛项规定进入赛场，干扰比赛正常进行。</w:t>
      </w:r>
    </w:p>
    <w:p>
      <w:pPr>
        <w:pStyle w:val="4"/>
        <w:spacing w:before="0" w:after="0" w:line="288" w:lineRule="auto"/>
        <w:rPr>
          <w:color w:val="000000" w:themeColor="text1"/>
          <w14:textFill>
            <w14:solidFill>
              <w14:schemeClr w14:val="tx1"/>
            </w14:solidFill>
          </w14:textFill>
        </w:rPr>
      </w:pPr>
      <w:bookmarkStart w:id="26" w:name="_Toc51698138"/>
      <w:r>
        <w:rPr>
          <w:rFonts w:hint="eastAsia"/>
          <w:color w:val="000000" w:themeColor="text1"/>
          <w14:textFill>
            <w14:solidFill>
              <w14:schemeClr w14:val="tx1"/>
            </w14:solidFill>
          </w14:textFill>
        </w:rPr>
        <w:t>（三）参赛选手须知</w:t>
      </w:r>
      <w:bookmarkEnd w:id="26"/>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竞赛选手严格遵守赛场规章、操作规程和工艺准则，保证人身及设备安全，接受裁判员的监督和警示，文明竞赛。</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参赛选手在检录时需将身份证、学生证、参赛证等身份证件交由检录人员统一保管，不得带入场内。</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参赛选手进入赛场，不允许携带任何书籍和其他纸质资料（相关技术资料的电子文档由组委会提供），不允许携带通信工具和存储设备（如U盘）。竞赛统一提供计算机以及应用软件。</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各参赛队应在竞赛开始前一天规定的时间段，进入赛场熟悉环境，但不得触碰任何比赛设备及材料。</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竞赛时，在收到开赛信号前不得启动操作，各参赛队自行决定分工、工作程序和时间安排，在指定赛位上完成竞赛项目，严禁作弊行为。</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6. 竞赛过程中，因严重操作失误或安全事故不能进行比赛的（例如因综合布线发生短路导致赛场断电的、造成设备不能正常工作的），现场裁判员有权中止该队比赛。</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7. 在一天的比赛期间，选手在8:00-12:00，1</w:t>
      </w:r>
      <w:r>
        <w:rPr>
          <w:rFonts w:ascii="Times New Roman" w:hAnsi="Times New Roman" w:eastAsia="仿宋_GB2312"/>
          <w:color w:val="000000" w:themeColor="text1"/>
          <w:sz w:val="28"/>
          <w14:textFill>
            <w14:solidFill>
              <w14:schemeClr w14:val="tx1"/>
            </w14:solidFill>
          </w14:textFill>
        </w:rPr>
        <w:t>4:00-18:00</w:t>
      </w:r>
      <w:r>
        <w:rPr>
          <w:rFonts w:hint="eastAsia" w:ascii="Times New Roman" w:hAnsi="Times New Roman" w:eastAsia="仿宋_GB2312"/>
          <w:color w:val="000000" w:themeColor="text1"/>
          <w:sz w:val="28"/>
          <w14:textFill>
            <w14:solidFill>
              <w14:schemeClr w14:val="tx1"/>
            </w14:solidFill>
          </w14:textFill>
        </w:rPr>
        <w:t>连续工作，食品、饮水等由赛场统一提供。选手休息、饮食或如厕时间均计算在比赛时间内。</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8. 凡在竞赛期间提前离开的选手，当天不得返回赛场。</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9. 为培养技能型人才的工作风格，在参赛期间，选手应当注意保持工作环境及设备摆放符合企业生产“</w:t>
      </w:r>
      <w:bookmarkStart w:id="27" w:name="OLE_LINK3"/>
      <w:r>
        <w:rPr>
          <w:rFonts w:hint="eastAsia" w:ascii="Times New Roman" w:hAnsi="Times New Roman" w:eastAsia="仿宋_GB2312"/>
          <w:color w:val="000000" w:themeColor="text1"/>
          <w:sz w:val="28"/>
          <w14:textFill>
            <w14:solidFill>
              <w14:schemeClr w14:val="tx1"/>
            </w14:solidFill>
          </w14:textFill>
        </w:rPr>
        <w:t>6S</w:t>
      </w:r>
      <w:bookmarkEnd w:id="27"/>
      <w:r>
        <w:rPr>
          <w:rFonts w:hint="eastAsia" w:ascii="Times New Roman" w:hAnsi="Times New Roman" w:eastAsia="仿宋_GB2312"/>
          <w:color w:val="000000" w:themeColor="text1"/>
          <w:sz w:val="28"/>
          <w14:textFill>
            <w14:solidFill>
              <w14:schemeClr w14:val="tx1"/>
            </w14:solidFill>
          </w14:textFill>
        </w:rPr>
        <w:t>”（即整理、整顿、清扫、清洁、素养和安全）的原则，如果过于脏乱，裁判员有权酌情扣分。在比赛中如遇非人为因素造成的设备故障，经裁判确认后，可向裁判长申请补足排除故障的时间。</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10. 参赛队欲提前结束比赛，应向现场裁判员举手示意，记录比赛终止时间。比赛终止后，不得再进行任何与比赛有关的操作。</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11. 各竞赛队按照大赛要求和赛题要求提交竞赛成果，禁止在竞赛成果上做任何与竞赛无关的记号。</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12. 竞赛操作结束后，参赛队要确认成功提交竞赛要求的文件，裁判员在比赛结果的规定位置做标记，并与参赛队一起签字确认。</w:t>
      </w:r>
    </w:p>
    <w:p>
      <w:pPr>
        <w:pStyle w:val="4"/>
        <w:spacing w:before="0" w:after="0" w:line="288" w:lineRule="auto"/>
        <w:rPr>
          <w:color w:val="000000" w:themeColor="text1"/>
          <w14:textFill>
            <w14:solidFill>
              <w14:schemeClr w14:val="tx1"/>
            </w14:solidFill>
          </w14:textFill>
        </w:rPr>
      </w:pPr>
      <w:bookmarkStart w:id="28" w:name="_Toc51698139"/>
      <w:r>
        <w:rPr>
          <w:rFonts w:hint="eastAsia"/>
          <w:color w:val="000000" w:themeColor="text1"/>
          <w14:textFill>
            <w14:solidFill>
              <w14:schemeClr w14:val="tx1"/>
            </w14:solidFill>
          </w14:textFill>
        </w:rPr>
        <w:t>（四）工作人员须知</w:t>
      </w:r>
      <w:bookmarkEnd w:id="28"/>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熟悉竞赛规则，服从管理，严格按照工作程序和有关规定办事。</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树立服务观念，本着一切为参赛选手着想的原则，以高度负责的精神、严肃认真态度和严谨细致的作风，积极完成大赛工作任务。</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按规定统一着装、佩戴胸卡，文明礼貌，保持良好形象。</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坚守工作岗位，不迟到，不早退，不无故离岗，特殊情况向组长请假。</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5. 遇安全突发事件，按照工作预案及时组织疏散，确保人员安全。</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6. 未经同意不得擅自发布关于比赛的言论，不得私自接受采访。</w:t>
      </w:r>
    </w:p>
    <w:p>
      <w:pPr>
        <w:pStyle w:val="3"/>
        <w:spacing w:before="0" w:after="0" w:line="288" w:lineRule="auto"/>
        <w:rPr>
          <w:color w:val="000000" w:themeColor="text1"/>
          <w:kern w:val="0"/>
          <w14:textFill>
            <w14:solidFill>
              <w14:schemeClr w14:val="tx1"/>
            </w14:solidFill>
          </w14:textFill>
        </w:rPr>
      </w:pPr>
      <w:bookmarkStart w:id="29" w:name="_Toc51698140"/>
      <w:r>
        <w:rPr>
          <w:rFonts w:hint="eastAsia"/>
          <w:color w:val="000000" w:themeColor="text1"/>
          <w:kern w:val="0"/>
          <w14:textFill>
            <w14:solidFill>
              <w14:schemeClr w14:val="tx1"/>
            </w14:solidFill>
          </w14:textFill>
        </w:rPr>
        <w:t>十六. 申诉与仲裁</w:t>
      </w:r>
      <w:bookmarkEnd w:id="29"/>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bookmarkStart w:id="30" w:name="_Hlk509331311"/>
      <w:r>
        <w:rPr>
          <w:rFonts w:hint="eastAsia" w:ascii="Times New Roman" w:hAnsi="Times New Roman" w:eastAsia="仿宋_GB2312"/>
          <w:color w:val="000000" w:themeColor="text1"/>
          <w:sz w:val="28"/>
          <w14:textFill>
            <w14:solidFill>
              <w14:schemeClr w14:val="tx1"/>
            </w14:solidFill>
          </w14:textFill>
        </w:rPr>
        <w:t>各参赛队对不符合大赛和赛项规程规定的仪器、设备、工装、材料、物件、计算机软硬件、竞赛使用工具、用品，竞赛执裁、赛场管理以及工作人员的不规范行为等，可向赛项仲裁组提出申诉。申诉主体为参赛队领队</w:t>
      </w:r>
      <w:bookmarkEnd w:id="30"/>
      <w:r>
        <w:rPr>
          <w:rFonts w:hint="eastAsia" w:ascii="Times New Roman" w:hAnsi="Times New Roman" w:eastAsia="仿宋_GB2312"/>
          <w:color w:val="000000" w:themeColor="text1"/>
          <w:sz w:val="28"/>
          <w14:textFill>
            <w14:solidFill>
              <w14:schemeClr w14:val="tx1"/>
            </w14:solidFill>
          </w14:textFill>
        </w:rPr>
        <w:t>，参赛队领队可在比赛结束后</w:t>
      </w:r>
      <w:bookmarkStart w:id="31" w:name="_Hlk509331324"/>
      <w:r>
        <w:rPr>
          <w:rFonts w:hint="eastAsia" w:ascii="Times New Roman" w:hAnsi="Times New Roman" w:eastAsia="仿宋_GB2312"/>
          <w:color w:val="000000" w:themeColor="text1"/>
          <w:sz w:val="28"/>
          <w14:textFill>
            <w14:solidFill>
              <w14:schemeClr w14:val="tx1"/>
            </w14:solidFill>
          </w14:textFill>
        </w:rPr>
        <w:t>（备注：选手赛场比赛内容全部完成）</w:t>
      </w:r>
      <w:bookmarkEnd w:id="31"/>
      <w:r>
        <w:rPr>
          <w:rFonts w:ascii="Times New Roman" w:hAnsi="Times New Roman" w:eastAsia="仿宋_GB2312"/>
          <w:color w:val="000000" w:themeColor="text1"/>
          <w:sz w:val="28"/>
          <w14:textFill>
            <w14:solidFill>
              <w14:schemeClr w14:val="tx1"/>
            </w14:solidFill>
          </w14:textFill>
        </w:rPr>
        <w:t>1</w:t>
      </w:r>
      <w:r>
        <w:rPr>
          <w:rFonts w:hint="eastAsia" w:ascii="Times New Roman" w:hAnsi="Times New Roman" w:eastAsia="仿宋_GB2312"/>
          <w:color w:val="000000" w:themeColor="text1"/>
          <w:sz w:val="28"/>
          <w14:textFill>
            <w14:solidFill>
              <w14:schemeClr w14:val="tx1"/>
            </w14:solidFill>
          </w14:textFill>
        </w:rPr>
        <w:t>小时之内，向仲裁组提出书面申诉。</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书面申诉应对申诉事件的现象、发生时间、涉及人员、申诉依据等进行充分、实事求是地叙述，并由领队亲笔签名。非书面申诉不予受理。</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赛项仲裁工作组在接到申诉报告后的2小时内组织复议，并及时将复议结果以书面形式告知申诉方。申诉方对复议结果仍有异议，可由省（市）领队向赛区仲裁委员会提出申诉。赛区仲裁委员会的仲裁结果为最终结果。</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仲裁结果由申诉人签收，不能代收，如在约定时间和地点申诉人离开，视为自行放弃申诉。</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申诉方可随时提出放弃申诉，不得以任何理由采取过激行为扰乱赛场秩序。</w:t>
      </w:r>
    </w:p>
    <w:p>
      <w:pPr>
        <w:pStyle w:val="3"/>
        <w:spacing w:before="0" w:after="0" w:line="288" w:lineRule="auto"/>
        <w:rPr>
          <w:color w:val="000000" w:themeColor="text1"/>
          <w:kern w:val="0"/>
          <w14:textFill>
            <w14:solidFill>
              <w14:schemeClr w14:val="tx1"/>
            </w14:solidFill>
          </w14:textFill>
        </w:rPr>
      </w:pPr>
      <w:bookmarkStart w:id="32" w:name="_Toc51698141"/>
      <w:r>
        <w:rPr>
          <w:rFonts w:hint="eastAsia"/>
          <w:color w:val="000000" w:themeColor="text1"/>
          <w:kern w:val="0"/>
          <w14:textFill>
            <w14:solidFill>
              <w14:schemeClr w14:val="tx1"/>
            </w14:solidFill>
          </w14:textFill>
        </w:rPr>
        <w:t>十七. 竞赛观摩</w:t>
      </w:r>
      <w:bookmarkEnd w:id="32"/>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本赛项将提供公开观摩区，使用大屏幕实时转播现场实况。</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竞赛环境依据竞赛需求和职业特点设计，在竞赛不被干扰的前提下安全开放部分赛场。现场观摩应遵守如下纪律：</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1. 观摩人员需由赛项执委会批准，佩戴观摩证件在工作人员带领下沿指定路线、在指定区域内到现场观赛。</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2. 文明观赛，不得大声喧哗，服从赛场工作人员的指挥，杜绝各种违反赛场秩序的不文明行为。</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3. 观摩人员不得同参赛选手、裁判交流，不得传递信息，不得采录竞赛现场数据资料，不得影响比赛的正常进行。</w:t>
      </w:r>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4. 对于各种违反赛场秩序的不文明行为，工作人员有权予以提醒、制止。</w:t>
      </w:r>
    </w:p>
    <w:p>
      <w:pPr>
        <w:pStyle w:val="3"/>
        <w:spacing w:before="0" w:after="0" w:line="288" w:lineRule="auto"/>
        <w:rPr>
          <w:color w:val="000000" w:themeColor="text1"/>
          <w:kern w:val="0"/>
          <w14:textFill>
            <w14:solidFill>
              <w14:schemeClr w14:val="tx1"/>
            </w14:solidFill>
          </w14:textFill>
        </w:rPr>
      </w:pPr>
      <w:bookmarkStart w:id="33" w:name="_Toc51698142"/>
      <w:r>
        <w:rPr>
          <w:rFonts w:hint="eastAsia"/>
          <w:color w:val="000000" w:themeColor="text1"/>
          <w:kern w:val="0"/>
          <w14:textFill>
            <w14:solidFill>
              <w14:schemeClr w14:val="tx1"/>
            </w14:solidFill>
          </w14:textFill>
        </w:rPr>
        <w:t>十八. 竞赛直播</w:t>
      </w:r>
      <w:bookmarkEnd w:id="33"/>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本赛项竞赛时组织专人进行摄像，记录比赛全过程。竞赛时采用全过程录像与同步大屏直播。赛后邀请媒体采访优秀选手、优秀指导教师、裁判专家或企业人士，并留档作为赛事成果之一。</w:t>
      </w:r>
    </w:p>
    <w:p>
      <w:pPr>
        <w:pStyle w:val="3"/>
        <w:spacing w:before="0" w:after="0" w:line="288" w:lineRule="auto"/>
        <w:rPr>
          <w:color w:val="000000" w:themeColor="text1"/>
          <w:kern w:val="0"/>
          <w14:textFill>
            <w14:solidFill>
              <w14:schemeClr w14:val="tx1"/>
            </w14:solidFill>
          </w14:textFill>
        </w:rPr>
      </w:pPr>
      <w:bookmarkStart w:id="34" w:name="_Toc51668176"/>
      <w:bookmarkStart w:id="35" w:name="_Toc51698143"/>
      <w:r>
        <w:rPr>
          <w:rFonts w:hint="eastAsia"/>
          <w:color w:val="000000" w:themeColor="text1"/>
          <w:kern w:val="0"/>
          <w14:textFill>
            <w14:solidFill>
              <w14:schemeClr w14:val="tx1"/>
            </w14:solidFill>
          </w14:textFill>
        </w:rPr>
        <w:t>十九. 资源转化</w:t>
      </w:r>
      <w:bookmarkEnd w:id="34"/>
    </w:p>
    <w:p>
      <w:pPr>
        <w:spacing w:line="288" w:lineRule="auto"/>
        <w:ind w:firstLine="560" w:firstLineChars="200"/>
        <w:rPr>
          <w:rFonts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本赛项的所有考试资源（包括试题库、案例等）将直接纳入后续该赛项试题库资源建设中，并通过与行业/企业合作，不断优化和丰富。</w:t>
      </w:r>
    </w:p>
    <w:p>
      <w:pPr>
        <w:spacing w:line="288" w:lineRule="auto"/>
        <w:ind w:firstLine="560" w:firstLineChars="200"/>
        <w:rPr>
          <w:rFonts w:hint="eastAsia" w:ascii="Times New Roman" w:hAnsi="Times New Roman" w:eastAsia="仿宋_GB2312"/>
          <w:color w:val="000000" w:themeColor="text1"/>
          <w:sz w:val="28"/>
          <w14:textFill>
            <w14:solidFill>
              <w14:schemeClr w14:val="tx1"/>
            </w14:solidFill>
          </w14:textFill>
        </w:rPr>
      </w:pPr>
      <w:r>
        <w:rPr>
          <w:rFonts w:hint="eastAsia" w:ascii="Times New Roman" w:hAnsi="Times New Roman" w:eastAsia="仿宋_GB2312"/>
          <w:color w:val="000000" w:themeColor="text1"/>
          <w:sz w:val="28"/>
          <w14:textFill>
            <w14:solidFill>
              <w14:schemeClr w14:val="tx1"/>
            </w14:solidFill>
          </w14:textFill>
        </w:rPr>
        <w:t>本赛项涉及的开发平台和软件系统，将作为高职高专计算机网络技术专业建设整体方案一部分，纳入计算机网络技术专业的课程体系及实训体系，让学生通过真实的企业级系统开发，实践理实一体化校企合作的教学模式，培养符合企业岗位需求的高素质、高技能应用型人才。</w:t>
      </w: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p>
    <w:p>
      <w:pPr>
        <w:spacing w:line="312" w:lineRule="auto"/>
        <w:ind w:firstLine="560" w:firstLineChars="200"/>
        <w:rPr>
          <w:rFonts w:ascii="Times New Roman" w:hAnsi="Times New Roman" w:eastAsia="仿宋_GB2312"/>
          <w:color w:val="000000" w:themeColor="text1"/>
          <w:sz w:val="28"/>
          <w14:textFill>
            <w14:solidFill>
              <w14:schemeClr w14:val="tx1"/>
            </w14:solidFill>
          </w14:textFill>
        </w:rPr>
      </w:pPr>
    </w:p>
    <w:p>
      <w:pPr>
        <w:spacing w:line="312" w:lineRule="auto"/>
        <w:ind w:firstLine="420" w:firstLineChars="200"/>
        <w:rPr>
          <w:color w:val="000000"/>
        </w:rPr>
      </w:pPr>
    </w:p>
    <w:p>
      <w:pPr>
        <w:spacing w:line="312" w:lineRule="auto"/>
      </w:pPr>
    </w:p>
    <w:bookmarkEnd w:id="35"/>
    <w:p>
      <w:pPr>
        <w:spacing w:line="312" w:lineRule="auto"/>
        <w:rPr>
          <w:color w:val="000000" w:themeColor="text1"/>
          <w14:textFill>
            <w14:solidFill>
              <w14:schemeClr w14:val="tx1"/>
            </w14:solidFill>
          </w14:textFill>
        </w:rPr>
      </w:pPr>
    </w:p>
    <w:sectPr>
      <w:type w:val="continuous"/>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Segoe UI Symbol">
    <w:panose1 w:val="020B0502040204020203"/>
    <w:charset w:val="00"/>
    <w:family w:val="swiss"/>
    <w:pitch w:val="default"/>
    <w:sig w:usb0="8000006F" w:usb1="1200FBEF" w:usb2="0064C000" w:usb3="00000002"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Style w:val="22"/>
        <w:sz w:val="22"/>
      </w:rPr>
      <w:fldChar w:fldCharType="begin"/>
    </w:r>
    <w:r>
      <w:rPr>
        <w:rStyle w:val="22"/>
        <w:sz w:val="22"/>
      </w:rPr>
      <w:instrText xml:space="preserve">PAGE  </w:instrText>
    </w:r>
    <w:r>
      <w:rPr>
        <w:rStyle w:val="22"/>
        <w:sz w:val="22"/>
      </w:rPr>
      <w:fldChar w:fldCharType="separate"/>
    </w:r>
    <w:r>
      <w:rPr>
        <w:rStyle w:val="22"/>
        <w:sz w:val="22"/>
      </w:rPr>
      <w:t>27</w:t>
    </w:r>
    <w:r>
      <w:rPr>
        <w:rStyle w:val="22"/>
        <w:sz w:val="2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395B"/>
    <w:multiLevelType w:val="multilevel"/>
    <w:tmpl w:val="19FD395B"/>
    <w:lvl w:ilvl="0" w:tentative="0">
      <w:start w:val="1"/>
      <w:numFmt w:val="bullet"/>
      <w:lvlText w:val=""/>
      <w:lvlJc w:val="left"/>
      <w:pPr>
        <w:ind w:left="985" w:hanging="420"/>
      </w:pPr>
      <w:rPr>
        <w:rFonts w:hint="default" w:ascii="Wingdings" w:hAnsi="Wingdings"/>
      </w:rPr>
    </w:lvl>
    <w:lvl w:ilvl="1" w:tentative="0">
      <w:start w:val="1"/>
      <w:numFmt w:val="bullet"/>
      <w:lvlText w:val=""/>
      <w:lvlJc w:val="left"/>
      <w:pPr>
        <w:ind w:left="1405" w:hanging="420"/>
      </w:pPr>
      <w:rPr>
        <w:rFonts w:hint="default" w:ascii="Wingdings" w:hAnsi="Wingdings"/>
      </w:rPr>
    </w:lvl>
    <w:lvl w:ilvl="2" w:tentative="0">
      <w:start w:val="1"/>
      <w:numFmt w:val="bullet"/>
      <w:lvlText w:val=""/>
      <w:lvlJc w:val="left"/>
      <w:pPr>
        <w:ind w:left="1825" w:hanging="420"/>
      </w:pPr>
      <w:rPr>
        <w:rFonts w:hint="default" w:ascii="Wingdings" w:hAnsi="Wingdings"/>
      </w:rPr>
    </w:lvl>
    <w:lvl w:ilvl="3" w:tentative="0">
      <w:start w:val="1"/>
      <w:numFmt w:val="bullet"/>
      <w:lvlText w:val=""/>
      <w:lvlJc w:val="left"/>
      <w:pPr>
        <w:ind w:left="2245" w:hanging="420"/>
      </w:pPr>
      <w:rPr>
        <w:rFonts w:hint="default" w:ascii="Wingdings" w:hAnsi="Wingdings"/>
      </w:rPr>
    </w:lvl>
    <w:lvl w:ilvl="4" w:tentative="0">
      <w:start w:val="1"/>
      <w:numFmt w:val="bullet"/>
      <w:lvlText w:val=""/>
      <w:lvlJc w:val="left"/>
      <w:pPr>
        <w:ind w:left="2665" w:hanging="420"/>
      </w:pPr>
      <w:rPr>
        <w:rFonts w:hint="default" w:ascii="Wingdings" w:hAnsi="Wingdings"/>
      </w:rPr>
    </w:lvl>
    <w:lvl w:ilvl="5" w:tentative="0">
      <w:start w:val="1"/>
      <w:numFmt w:val="bullet"/>
      <w:lvlText w:val=""/>
      <w:lvlJc w:val="left"/>
      <w:pPr>
        <w:ind w:left="3085" w:hanging="420"/>
      </w:pPr>
      <w:rPr>
        <w:rFonts w:hint="default" w:ascii="Wingdings" w:hAnsi="Wingdings"/>
      </w:rPr>
    </w:lvl>
    <w:lvl w:ilvl="6" w:tentative="0">
      <w:start w:val="1"/>
      <w:numFmt w:val="bullet"/>
      <w:lvlText w:val=""/>
      <w:lvlJc w:val="left"/>
      <w:pPr>
        <w:ind w:left="3505" w:hanging="420"/>
      </w:pPr>
      <w:rPr>
        <w:rFonts w:hint="default" w:ascii="Wingdings" w:hAnsi="Wingdings"/>
      </w:rPr>
    </w:lvl>
    <w:lvl w:ilvl="7" w:tentative="0">
      <w:start w:val="1"/>
      <w:numFmt w:val="bullet"/>
      <w:lvlText w:val=""/>
      <w:lvlJc w:val="left"/>
      <w:pPr>
        <w:ind w:left="3925" w:hanging="420"/>
      </w:pPr>
      <w:rPr>
        <w:rFonts w:hint="default" w:ascii="Wingdings" w:hAnsi="Wingdings"/>
      </w:rPr>
    </w:lvl>
    <w:lvl w:ilvl="8" w:tentative="0">
      <w:start w:val="1"/>
      <w:numFmt w:val="bullet"/>
      <w:lvlText w:val=""/>
      <w:lvlJc w:val="left"/>
      <w:pPr>
        <w:ind w:left="4345" w:hanging="420"/>
      </w:pPr>
      <w:rPr>
        <w:rFonts w:hint="default" w:ascii="Wingdings" w:hAnsi="Wingdings"/>
      </w:rPr>
    </w:lvl>
  </w:abstractNum>
  <w:abstractNum w:abstractNumId="1">
    <w:nsid w:val="48176E94"/>
    <w:multiLevelType w:val="multilevel"/>
    <w:tmpl w:val="48176E94"/>
    <w:lvl w:ilvl="0" w:tentative="0">
      <w:start w:val="1"/>
      <w:numFmt w:val="bullet"/>
      <w:lvlText w:val="•"/>
      <w:lvlJc w:val="left"/>
      <w:pPr>
        <w:ind w:left="284"/>
      </w:pPr>
      <w:rPr>
        <w:rFonts w:ascii="Arial" w:hAnsi="Arial" w:eastAsia="Arial" w:cs="Arial"/>
        <w:b w:val="0"/>
        <w:i w:val="0"/>
        <w:strike w:val="0"/>
        <w:dstrike w:val="0"/>
        <w:color w:val="000000"/>
        <w:sz w:val="20"/>
        <w:szCs w:val="20"/>
        <w:u w:val="none" w:color="000000"/>
        <w:shd w:val="clear" w:color="auto" w:fill="auto"/>
        <w:vertAlign w:val="baseline"/>
      </w:rPr>
    </w:lvl>
    <w:lvl w:ilvl="1" w:tentative="0">
      <w:start w:val="1"/>
      <w:numFmt w:val="bullet"/>
      <w:lvlText w:val="o"/>
      <w:lvlJc w:val="left"/>
      <w:pPr>
        <w:ind w:left="122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lvl w:ilvl="2" w:tentative="0">
      <w:start w:val="1"/>
      <w:numFmt w:val="bullet"/>
      <w:lvlText w:val="▪"/>
      <w:lvlJc w:val="left"/>
      <w:pPr>
        <w:ind w:left="194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lvl w:ilvl="3" w:tentative="0">
      <w:start w:val="1"/>
      <w:numFmt w:val="bullet"/>
      <w:lvlText w:val="•"/>
      <w:lvlJc w:val="left"/>
      <w:pPr>
        <w:ind w:left="2662"/>
      </w:pPr>
      <w:rPr>
        <w:rFonts w:ascii="Arial" w:hAnsi="Arial" w:eastAsia="Arial" w:cs="Arial"/>
        <w:b w:val="0"/>
        <w:i w:val="0"/>
        <w:strike w:val="0"/>
        <w:dstrike w:val="0"/>
        <w:color w:val="62B5E5"/>
        <w:sz w:val="20"/>
        <w:szCs w:val="20"/>
        <w:u w:val="none" w:color="000000"/>
        <w:shd w:val="clear" w:color="auto" w:fill="auto"/>
        <w:vertAlign w:val="baseline"/>
      </w:rPr>
    </w:lvl>
    <w:lvl w:ilvl="4" w:tentative="0">
      <w:start w:val="1"/>
      <w:numFmt w:val="bullet"/>
      <w:lvlText w:val="o"/>
      <w:lvlJc w:val="left"/>
      <w:pPr>
        <w:ind w:left="338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lvl w:ilvl="5" w:tentative="0">
      <w:start w:val="1"/>
      <w:numFmt w:val="bullet"/>
      <w:lvlText w:val="▪"/>
      <w:lvlJc w:val="left"/>
      <w:pPr>
        <w:ind w:left="410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lvl w:ilvl="6" w:tentative="0">
      <w:start w:val="1"/>
      <w:numFmt w:val="bullet"/>
      <w:lvlText w:val="•"/>
      <w:lvlJc w:val="left"/>
      <w:pPr>
        <w:ind w:left="4822"/>
      </w:pPr>
      <w:rPr>
        <w:rFonts w:ascii="Arial" w:hAnsi="Arial" w:eastAsia="Arial" w:cs="Arial"/>
        <w:b w:val="0"/>
        <w:i w:val="0"/>
        <w:strike w:val="0"/>
        <w:dstrike w:val="0"/>
        <w:color w:val="62B5E5"/>
        <w:sz w:val="20"/>
        <w:szCs w:val="20"/>
        <w:u w:val="none" w:color="000000"/>
        <w:shd w:val="clear" w:color="auto" w:fill="auto"/>
        <w:vertAlign w:val="baseline"/>
      </w:rPr>
    </w:lvl>
    <w:lvl w:ilvl="7" w:tentative="0">
      <w:start w:val="1"/>
      <w:numFmt w:val="bullet"/>
      <w:lvlText w:val="o"/>
      <w:lvlJc w:val="left"/>
      <w:pPr>
        <w:ind w:left="554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lvl w:ilvl="8" w:tentative="0">
      <w:start w:val="1"/>
      <w:numFmt w:val="bullet"/>
      <w:lvlText w:val="▪"/>
      <w:lvlJc w:val="left"/>
      <w:pPr>
        <w:ind w:left="6262"/>
      </w:pPr>
      <w:rPr>
        <w:rFonts w:ascii="Segoe UI Symbol" w:hAnsi="Segoe UI Symbol" w:eastAsia="Segoe UI Symbol" w:cs="Segoe UI Symbol"/>
        <w:b w:val="0"/>
        <w:i w:val="0"/>
        <w:strike w:val="0"/>
        <w:dstrike w:val="0"/>
        <w:color w:val="62B5E5"/>
        <w:sz w:val="20"/>
        <w:szCs w:val="20"/>
        <w:u w:val="none" w:color="000000"/>
        <w:shd w:val="clear" w:color="auto" w:fill="auto"/>
        <w:vertAlign w:val="baseline"/>
      </w:rPr>
    </w:lvl>
  </w:abstractNum>
  <w:abstractNum w:abstractNumId="2">
    <w:nsid w:val="69361568"/>
    <w:multiLevelType w:val="multilevel"/>
    <w:tmpl w:val="69361568"/>
    <w:lvl w:ilvl="0" w:tentative="0">
      <w:start w:val="1"/>
      <w:numFmt w:val="bullet"/>
      <w:lvlText w:val=""/>
      <w:lvlJc w:val="left"/>
      <w:pPr>
        <w:ind w:left="985" w:hanging="420"/>
      </w:pPr>
      <w:rPr>
        <w:rFonts w:hint="default" w:ascii="Wingdings" w:hAnsi="Wingdings"/>
      </w:rPr>
    </w:lvl>
    <w:lvl w:ilvl="1" w:tentative="0">
      <w:start w:val="1"/>
      <w:numFmt w:val="bullet"/>
      <w:lvlText w:val=""/>
      <w:lvlJc w:val="left"/>
      <w:pPr>
        <w:ind w:left="1405" w:hanging="420"/>
      </w:pPr>
      <w:rPr>
        <w:rFonts w:hint="default" w:ascii="Wingdings" w:hAnsi="Wingdings"/>
      </w:rPr>
    </w:lvl>
    <w:lvl w:ilvl="2" w:tentative="0">
      <w:start w:val="1"/>
      <w:numFmt w:val="bullet"/>
      <w:lvlText w:val=""/>
      <w:lvlJc w:val="left"/>
      <w:pPr>
        <w:ind w:left="1825" w:hanging="420"/>
      </w:pPr>
      <w:rPr>
        <w:rFonts w:hint="default" w:ascii="Wingdings" w:hAnsi="Wingdings"/>
      </w:rPr>
    </w:lvl>
    <w:lvl w:ilvl="3" w:tentative="0">
      <w:start w:val="1"/>
      <w:numFmt w:val="bullet"/>
      <w:lvlText w:val=""/>
      <w:lvlJc w:val="left"/>
      <w:pPr>
        <w:ind w:left="2245" w:hanging="420"/>
      </w:pPr>
      <w:rPr>
        <w:rFonts w:hint="default" w:ascii="Wingdings" w:hAnsi="Wingdings"/>
      </w:rPr>
    </w:lvl>
    <w:lvl w:ilvl="4" w:tentative="0">
      <w:start w:val="1"/>
      <w:numFmt w:val="bullet"/>
      <w:lvlText w:val=""/>
      <w:lvlJc w:val="left"/>
      <w:pPr>
        <w:ind w:left="2665" w:hanging="420"/>
      </w:pPr>
      <w:rPr>
        <w:rFonts w:hint="default" w:ascii="Wingdings" w:hAnsi="Wingdings"/>
      </w:rPr>
    </w:lvl>
    <w:lvl w:ilvl="5" w:tentative="0">
      <w:start w:val="1"/>
      <w:numFmt w:val="bullet"/>
      <w:lvlText w:val=""/>
      <w:lvlJc w:val="left"/>
      <w:pPr>
        <w:ind w:left="3085" w:hanging="420"/>
      </w:pPr>
      <w:rPr>
        <w:rFonts w:hint="default" w:ascii="Wingdings" w:hAnsi="Wingdings"/>
      </w:rPr>
    </w:lvl>
    <w:lvl w:ilvl="6" w:tentative="0">
      <w:start w:val="1"/>
      <w:numFmt w:val="bullet"/>
      <w:lvlText w:val=""/>
      <w:lvlJc w:val="left"/>
      <w:pPr>
        <w:ind w:left="3505" w:hanging="420"/>
      </w:pPr>
      <w:rPr>
        <w:rFonts w:hint="default" w:ascii="Wingdings" w:hAnsi="Wingdings"/>
      </w:rPr>
    </w:lvl>
    <w:lvl w:ilvl="7" w:tentative="0">
      <w:start w:val="1"/>
      <w:numFmt w:val="bullet"/>
      <w:lvlText w:val=""/>
      <w:lvlJc w:val="left"/>
      <w:pPr>
        <w:ind w:left="3925" w:hanging="420"/>
      </w:pPr>
      <w:rPr>
        <w:rFonts w:hint="default" w:ascii="Wingdings" w:hAnsi="Wingdings"/>
      </w:rPr>
    </w:lvl>
    <w:lvl w:ilvl="8" w:tentative="0">
      <w:start w:val="1"/>
      <w:numFmt w:val="bullet"/>
      <w:lvlText w:val=""/>
      <w:lvlJc w:val="left"/>
      <w:pPr>
        <w:ind w:left="4345"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944"/>
    <w:rsid w:val="00000142"/>
    <w:rsid w:val="00013162"/>
    <w:rsid w:val="00013FBE"/>
    <w:rsid w:val="00040F62"/>
    <w:rsid w:val="000433ED"/>
    <w:rsid w:val="0004537F"/>
    <w:rsid w:val="00056235"/>
    <w:rsid w:val="000603A4"/>
    <w:rsid w:val="000604A9"/>
    <w:rsid w:val="00062D66"/>
    <w:rsid w:val="00064BFE"/>
    <w:rsid w:val="000866E9"/>
    <w:rsid w:val="0009473D"/>
    <w:rsid w:val="000A0B27"/>
    <w:rsid w:val="000A3021"/>
    <w:rsid w:val="000A6458"/>
    <w:rsid w:val="000B544B"/>
    <w:rsid w:val="000D1F7A"/>
    <w:rsid w:val="000D3A42"/>
    <w:rsid w:val="000E4B5F"/>
    <w:rsid w:val="000E6354"/>
    <w:rsid w:val="0010545D"/>
    <w:rsid w:val="00110514"/>
    <w:rsid w:val="00125333"/>
    <w:rsid w:val="00141FFE"/>
    <w:rsid w:val="001526A9"/>
    <w:rsid w:val="001561E8"/>
    <w:rsid w:val="0016428A"/>
    <w:rsid w:val="001675C4"/>
    <w:rsid w:val="001811D1"/>
    <w:rsid w:val="001813A3"/>
    <w:rsid w:val="00182DD0"/>
    <w:rsid w:val="001874BF"/>
    <w:rsid w:val="001A2223"/>
    <w:rsid w:val="001A3369"/>
    <w:rsid w:val="001B60AB"/>
    <w:rsid w:val="001C0FD7"/>
    <w:rsid w:val="001C2634"/>
    <w:rsid w:val="001C5B11"/>
    <w:rsid w:val="001D0327"/>
    <w:rsid w:val="001E4CD2"/>
    <w:rsid w:val="001F0856"/>
    <w:rsid w:val="001F1AA3"/>
    <w:rsid w:val="002004CF"/>
    <w:rsid w:val="00203405"/>
    <w:rsid w:val="0020483B"/>
    <w:rsid w:val="002053AD"/>
    <w:rsid w:val="002129BD"/>
    <w:rsid w:val="00214A40"/>
    <w:rsid w:val="0022200F"/>
    <w:rsid w:val="0022697B"/>
    <w:rsid w:val="00231CDD"/>
    <w:rsid w:val="00232141"/>
    <w:rsid w:val="00233475"/>
    <w:rsid w:val="00235621"/>
    <w:rsid w:val="002361F0"/>
    <w:rsid w:val="00247353"/>
    <w:rsid w:val="00251322"/>
    <w:rsid w:val="002718FF"/>
    <w:rsid w:val="00273F0C"/>
    <w:rsid w:val="002A1297"/>
    <w:rsid w:val="002A3CE8"/>
    <w:rsid w:val="002B18F3"/>
    <w:rsid w:val="002C0015"/>
    <w:rsid w:val="002C1A4E"/>
    <w:rsid w:val="002C4BA0"/>
    <w:rsid w:val="002D0A8B"/>
    <w:rsid w:val="002D117F"/>
    <w:rsid w:val="002D73A9"/>
    <w:rsid w:val="002E1ECD"/>
    <w:rsid w:val="002E39BC"/>
    <w:rsid w:val="002E3F53"/>
    <w:rsid w:val="002F5F8C"/>
    <w:rsid w:val="00303F9B"/>
    <w:rsid w:val="00304C65"/>
    <w:rsid w:val="00306CA7"/>
    <w:rsid w:val="003078E1"/>
    <w:rsid w:val="00333995"/>
    <w:rsid w:val="00341A21"/>
    <w:rsid w:val="00352988"/>
    <w:rsid w:val="003747EB"/>
    <w:rsid w:val="00396F75"/>
    <w:rsid w:val="003B16F4"/>
    <w:rsid w:val="003B1702"/>
    <w:rsid w:val="003C1B9E"/>
    <w:rsid w:val="003C1D23"/>
    <w:rsid w:val="003C203E"/>
    <w:rsid w:val="003C2E87"/>
    <w:rsid w:val="003C4E10"/>
    <w:rsid w:val="003D5230"/>
    <w:rsid w:val="003F0FD0"/>
    <w:rsid w:val="003F19D6"/>
    <w:rsid w:val="003F57A1"/>
    <w:rsid w:val="0041019C"/>
    <w:rsid w:val="0042400F"/>
    <w:rsid w:val="004256C6"/>
    <w:rsid w:val="00435D52"/>
    <w:rsid w:val="0043720E"/>
    <w:rsid w:val="004566AA"/>
    <w:rsid w:val="004621C1"/>
    <w:rsid w:val="0046766D"/>
    <w:rsid w:val="00493558"/>
    <w:rsid w:val="004A57FB"/>
    <w:rsid w:val="004C3858"/>
    <w:rsid w:val="004D0483"/>
    <w:rsid w:val="004D10A7"/>
    <w:rsid w:val="004D63D1"/>
    <w:rsid w:val="004F00CB"/>
    <w:rsid w:val="004F20DA"/>
    <w:rsid w:val="004F345D"/>
    <w:rsid w:val="004F4743"/>
    <w:rsid w:val="004F7E90"/>
    <w:rsid w:val="005105AD"/>
    <w:rsid w:val="00520F50"/>
    <w:rsid w:val="00526A00"/>
    <w:rsid w:val="00527854"/>
    <w:rsid w:val="0053206E"/>
    <w:rsid w:val="00535BCE"/>
    <w:rsid w:val="00544217"/>
    <w:rsid w:val="00564235"/>
    <w:rsid w:val="005663B2"/>
    <w:rsid w:val="00574717"/>
    <w:rsid w:val="00575024"/>
    <w:rsid w:val="00575FEE"/>
    <w:rsid w:val="00580283"/>
    <w:rsid w:val="00586EF1"/>
    <w:rsid w:val="00595610"/>
    <w:rsid w:val="00595C00"/>
    <w:rsid w:val="005B4A50"/>
    <w:rsid w:val="005B6645"/>
    <w:rsid w:val="005D1B37"/>
    <w:rsid w:val="005D47AF"/>
    <w:rsid w:val="005E20BB"/>
    <w:rsid w:val="005E4E29"/>
    <w:rsid w:val="005E6A1F"/>
    <w:rsid w:val="005F3B2D"/>
    <w:rsid w:val="00605322"/>
    <w:rsid w:val="00621092"/>
    <w:rsid w:val="00621D2C"/>
    <w:rsid w:val="00624DFE"/>
    <w:rsid w:val="006335A8"/>
    <w:rsid w:val="0064224A"/>
    <w:rsid w:val="00645551"/>
    <w:rsid w:val="00655524"/>
    <w:rsid w:val="0065789A"/>
    <w:rsid w:val="00672101"/>
    <w:rsid w:val="006771D5"/>
    <w:rsid w:val="00696906"/>
    <w:rsid w:val="00697833"/>
    <w:rsid w:val="006A5DCA"/>
    <w:rsid w:val="006C466E"/>
    <w:rsid w:val="006C68CB"/>
    <w:rsid w:val="006C7FDE"/>
    <w:rsid w:val="006D04D8"/>
    <w:rsid w:val="006D1118"/>
    <w:rsid w:val="006D28F9"/>
    <w:rsid w:val="006E18FF"/>
    <w:rsid w:val="006E2D11"/>
    <w:rsid w:val="006F2BFF"/>
    <w:rsid w:val="006F5D4C"/>
    <w:rsid w:val="007002F0"/>
    <w:rsid w:val="00702360"/>
    <w:rsid w:val="007040C1"/>
    <w:rsid w:val="00706D16"/>
    <w:rsid w:val="00707544"/>
    <w:rsid w:val="00707779"/>
    <w:rsid w:val="00710CC7"/>
    <w:rsid w:val="00717E44"/>
    <w:rsid w:val="007206DA"/>
    <w:rsid w:val="00731BD4"/>
    <w:rsid w:val="00737DC9"/>
    <w:rsid w:val="0074453B"/>
    <w:rsid w:val="00750F9E"/>
    <w:rsid w:val="00752510"/>
    <w:rsid w:val="00752BBD"/>
    <w:rsid w:val="0076136B"/>
    <w:rsid w:val="0076364D"/>
    <w:rsid w:val="00767944"/>
    <w:rsid w:val="00767B98"/>
    <w:rsid w:val="00770A51"/>
    <w:rsid w:val="007743C7"/>
    <w:rsid w:val="0077442E"/>
    <w:rsid w:val="0077494C"/>
    <w:rsid w:val="0077590C"/>
    <w:rsid w:val="00775DB6"/>
    <w:rsid w:val="00783C8A"/>
    <w:rsid w:val="00791C57"/>
    <w:rsid w:val="007970EC"/>
    <w:rsid w:val="007C198F"/>
    <w:rsid w:val="007C3F6F"/>
    <w:rsid w:val="007C7C48"/>
    <w:rsid w:val="007D13E9"/>
    <w:rsid w:val="007E4CD8"/>
    <w:rsid w:val="007E7DD9"/>
    <w:rsid w:val="007F0321"/>
    <w:rsid w:val="007F4A4B"/>
    <w:rsid w:val="008003AC"/>
    <w:rsid w:val="00802FC9"/>
    <w:rsid w:val="008053CC"/>
    <w:rsid w:val="008124C2"/>
    <w:rsid w:val="008128D3"/>
    <w:rsid w:val="00813BF4"/>
    <w:rsid w:val="00821824"/>
    <w:rsid w:val="00821B5A"/>
    <w:rsid w:val="008250D1"/>
    <w:rsid w:val="008377D1"/>
    <w:rsid w:val="00840549"/>
    <w:rsid w:val="00844E7E"/>
    <w:rsid w:val="00861D10"/>
    <w:rsid w:val="00863394"/>
    <w:rsid w:val="00874E64"/>
    <w:rsid w:val="00882964"/>
    <w:rsid w:val="00883153"/>
    <w:rsid w:val="00885CF5"/>
    <w:rsid w:val="00886F05"/>
    <w:rsid w:val="008A2B6C"/>
    <w:rsid w:val="008A7473"/>
    <w:rsid w:val="008C58C1"/>
    <w:rsid w:val="008C79C3"/>
    <w:rsid w:val="008D2C0E"/>
    <w:rsid w:val="008E1B9D"/>
    <w:rsid w:val="008E523F"/>
    <w:rsid w:val="008F312E"/>
    <w:rsid w:val="008F3CBB"/>
    <w:rsid w:val="008F6E5A"/>
    <w:rsid w:val="00900D25"/>
    <w:rsid w:val="00902D10"/>
    <w:rsid w:val="0092389D"/>
    <w:rsid w:val="00926A41"/>
    <w:rsid w:val="00926DA6"/>
    <w:rsid w:val="009328BB"/>
    <w:rsid w:val="00935681"/>
    <w:rsid w:val="009361C0"/>
    <w:rsid w:val="00937CC8"/>
    <w:rsid w:val="009416E3"/>
    <w:rsid w:val="009477E2"/>
    <w:rsid w:val="009613A8"/>
    <w:rsid w:val="00972AC3"/>
    <w:rsid w:val="00977670"/>
    <w:rsid w:val="009808CA"/>
    <w:rsid w:val="00985A07"/>
    <w:rsid w:val="00991059"/>
    <w:rsid w:val="009C1164"/>
    <w:rsid w:val="009D2496"/>
    <w:rsid w:val="009D43C2"/>
    <w:rsid w:val="009D4CB0"/>
    <w:rsid w:val="009E0E4C"/>
    <w:rsid w:val="009E4018"/>
    <w:rsid w:val="009E64AD"/>
    <w:rsid w:val="009E79F2"/>
    <w:rsid w:val="009F499E"/>
    <w:rsid w:val="009F7471"/>
    <w:rsid w:val="00A0209C"/>
    <w:rsid w:val="00A115EB"/>
    <w:rsid w:val="00A123F7"/>
    <w:rsid w:val="00A15BCE"/>
    <w:rsid w:val="00A30CAB"/>
    <w:rsid w:val="00A3348D"/>
    <w:rsid w:val="00A3368C"/>
    <w:rsid w:val="00A33B83"/>
    <w:rsid w:val="00A377F5"/>
    <w:rsid w:val="00A52A17"/>
    <w:rsid w:val="00A536B2"/>
    <w:rsid w:val="00A666E6"/>
    <w:rsid w:val="00A714B1"/>
    <w:rsid w:val="00A724FE"/>
    <w:rsid w:val="00A7315D"/>
    <w:rsid w:val="00A809F3"/>
    <w:rsid w:val="00A828BD"/>
    <w:rsid w:val="00A82F6A"/>
    <w:rsid w:val="00A8529C"/>
    <w:rsid w:val="00A87E01"/>
    <w:rsid w:val="00A948B7"/>
    <w:rsid w:val="00AA7339"/>
    <w:rsid w:val="00AC2813"/>
    <w:rsid w:val="00AD47F5"/>
    <w:rsid w:val="00AE4819"/>
    <w:rsid w:val="00AE66B4"/>
    <w:rsid w:val="00AF5793"/>
    <w:rsid w:val="00B00462"/>
    <w:rsid w:val="00B06B6C"/>
    <w:rsid w:val="00B0769B"/>
    <w:rsid w:val="00B1156E"/>
    <w:rsid w:val="00B11C33"/>
    <w:rsid w:val="00B2199E"/>
    <w:rsid w:val="00B236CA"/>
    <w:rsid w:val="00B349FA"/>
    <w:rsid w:val="00B40CB2"/>
    <w:rsid w:val="00B419C5"/>
    <w:rsid w:val="00B523FC"/>
    <w:rsid w:val="00B54B5A"/>
    <w:rsid w:val="00B550C2"/>
    <w:rsid w:val="00B56D03"/>
    <w:rsid w:val="00B602EC"/>
    <w:rsid w:val="00B72E5B"/>
    <w:rsid w:val="00B76700"/>
    <w:rsid w:val="00B76E4A"/>
    <w:rsid w:val="00B775E9"/>
    <w:rsid w:val="00B82CB1"/>
    <w:rsid w:val="00B876CB"/>
    <w:rsid w:val="00B91C90"/>
    <w:rsid w:val="00B9767A"/>
    <w:rsid w:val="00BA1691"/>
    <w:rsid w:val="00BA63EC"/>
    <w:rsid w:val="00BB3E1E"/>
    <w:rsid w:val="00BC0785"/>
    <w:rsid w:val="00BC2CC9"/>
    <w:rsid w:val="00BD11C6"/>
    <w:rsid w:val="00BD191E"/>
    <w:rsid w:val="00BE0279"/>
    <w:rsid w:val="00BE060B"/>
    <w:rsid w:val="00BE2249"/>
    <w:rsid w:val="00BE259B"/>
    <w:rsid w:val="00BE2FB2"/>
    <w:rsid w:val="00BF004F"/>
    <w:rsid w:val="00BF2FD2"/>
    <w:rsid w:val="00C049B4"/>
    <w:rsid w:val="00C1052A"/>
    <w:rsid w:val="00C1108A"/>
    <w:rsid w:val="00C12130"/>
    <w:rsid w:val="00C13AF0"/>
    <w:rsid w:val="00C2731C"/>
    <w:rsid w:val="00C4352C"/>
    <w:rsid w:val="00C50434"/>
    <w:rsid w:val="00C53A44"/>
    <w:rsid w:val="00C64EDD"/>
    <w:rsid w:val="00C66E06"/>
    <w:rsid w:val="00C82177"/>
    <w:rsid w:val="00CD1F2D"/>
    <w:rsid w:val="00CF0946"/>
    <w:rsid w:val="00CF7DD0"/>
    <w:rsid w:val="00D0307F"/>
    <w:rsid w:val="00D12B44"/>
    <w:rsid w:val="00D3166C"/>
    <w:rsid w:val="00D418B3"/>
    <w:rsid w:val="00D46B2E"/>
    <w:rsid w:val="00D47D88"/>
    <w:rsid w:val="00D539EC"/>
    <w:rsid w:val="00D569DA"/>
    <w:rsid w:val="00D63690"/>
    <w:rsid w:val="00D73E81"/>
    <w:rsid w:val="00D747E8"/>
    <w:rsid w:val="00D7557F"/>
    <w:rsid w:val="00DA63D3"/>
    <w:rsid w:val="00DB1125"/>
    <w:rsid w:val="00DB3103"/>
    <w:rsid w:val="00DB7F1D"/>
    <w:rsid w:val="00DC1D14"/>
    <w:rsid w:val="00DC1F9D"/>
    <w:rsid w:val="00DC7AD5"/>
    <w:rsid w:val="00DD6C2A"/>
    <w:rsid w:val="00DE57E5"/>
    <w:rsid w:val="00DF06DA"/>
    <w:rsid w:val="00E00A0B"/>
    <w:rsid w:val="00E00DF9"/>
    <w:rsid w:val="00E02317"/>
    <w:rsid w:val="00E14232"/>
    <w:rsid w:val="00E15E0F"/>
    <w:rsid w:val="00E206E5"/>
    <w:rsid w:val="00E21C68"/>
    <w:rsid w:val="00E415E4"/>
    <w:rsid w:val="00E541C0"/>
    <w:rsid w:val="00E66D4B"/>
    <w:rsid w:val="00E747F6"/>
    <w:rsid w:val="00E82986"/>
    <w:rsid w:val="00E85417"/>
    <w:rsid w:val="00E9633A"/>
    <w:rsid w:val="00EA3F70"/>
    <w:rsid w:val="00EA6AFF"/>
    <w:rsid w:val="00EA7117"/>
    <w:rsid w:val="00EB3801"/>
    <w:rsid w:val="00EB4A85"/>
    <w:rsid w:val="00EC10A9"/>
    <w:rsid w:val="00EC23EE"/>
    <w:rsid w:val="00EC7EE8"/>
    <w:rsid w:val="00ED5332"/>
    <w:rsid w:val="00ED5A10"/>
    <w:rsid w:val="00ED717E"/>
    <w:rsid w:val="00EE0EC4"/>
    <w:rsid w:val="00EF1149"/>
    <w:rsid w:val="00EF1634"/>
    <w:rsid w:val="00EF5D63"/>
    <w:rsid w:val="00EF6C03"/>
    <w:rsid w:val="00F16AFC"/>
    <w:rsid w:val="00F172E3"/>
    <w:rsid w:val="00F2022D"/>
    <w:rsid w:val="00F27503"/>
    <w:rsid w:val="00F275A4"/>
    <w:rsid w:val="00F30929"/>
    <w:rsid w:val="00F35F34"/>
    <w:rsid w:val="00F40EFD"/>
    <w:rsid w:val="00F47B81"/>
    <w:rsid w:val="00F61A56"/>
    <w:rsid w:val="00F64D63"/>
    <w:rsid w:val="00F76582"/>
    <w:rsid w:val="00F774D5"/>
    <w:rsid w:val="00F84113"/>
    <w:rsid w:val="00F84CC9"/>
    <w:rsid w:val="00F96D68"/>
    <w:rsid w:val="00F97F18"/>
    <w:rsid w:val="00FA30EE"/>
    <w:rsid w:val="00FA4246"/>
    <w:rsid w:val="00FA6896"/>
    <w:rsid w:val="00FB2A33"/>
    <w:rsid w:val="00FC0035"/>
    <w:rsid w:val="00FC3140"/>
    <w:rsid w:val="00FC4C8E"/>
    <w:rsid w:val="00FC7EE5"/>
    <w:rsid w:val="00FD1A59"/>
    <w:rsid w:val="00FD1E48"/>
    <w:rsid w:val="00FF387A"/>
    <w:rsid w:val="00FF3D54"/>
    <w:rsid w:val="00FF574D"/>
    <w:rsid w:val="00FF7AB3"/>
    <w:rsid w:val="02AA5804"/>
    <w:rsid w:val="02BC21C0"/>
    <w:rsid w:val="03423EEF"/>
    <w:rsid w:val="03810AA8"/>
    <w:rsid w:val="043608A8"/>
    <w:rsid w:val="05472DF1"/>
    <w:rsid w:val="07031E2F"/>
    <w:rsid w:val="085B624F"/>
    <w:rsid w:val="0862215F"/>
    <w:rsid w:val="09195686"/>
    <w:rsid w:val="0CF5139E"/>
    <w:rsid w:val="0D1D75A4"/>
    <w:rsid w:val="0ECB78D6"/>
    <w:rsid w:val="0EFD183B"/>
    <w:rsid w:val="0F1D04E7"/>
    <w:rsid w:val="11B72B2A"/>
    <w:rsid w:val="11D820E5"/>
    <w:rsid w:val="124705A5"/>
    <w:rsid w:val="130A25C1"/>
    <w:rsid w:val="130C353D"/>
    <w:rsid w:val="140F4D1C"/>
    <w:rsid w:val="15E9008C"/>
    <w:rsid w:val="16D804B1"/>
    <w:rsid w:val="18CC4084"/>
    <w:rsid w:val="194E7C84"/>
    <w:rsid w:val="19A56923"/>
    <w:rsid w:val="1A6772F1"/>
    <w:rsid w:val="1B980B95"/>
    <w:rsid w:val="1C130C40"/>
    <w:rsid w:val="1C137168"/>
    <w:rsid w:val="1C6C63A0"/>
    <w:rsid w:val="1D7E13BD"/>
    <w:rsid w:val="1DA00182"/>
    <w:rsid w:val="1EB74595"/>
    <w:rsid w:val="20196160"/>
    <w:rsid w:val="208B6710"/>
    <w:rsid w:val="21BA6092"/>
    <w:rsid w:val="239E0600"/>
    <w:rsid w:val="23E50C9F"/>
    <w:rsid w:val="24051D1E"/>
    <w:rsid w:val="25260295"/>
    <w:rsid w:val="279323AE"/>
    <w:rsid w:val="28843711"/>
    <w:rsid w:val="2CE05220"/>
    <w:rsid w:val="2D61189D"/>
    <w:rsid w:val="2D8270C6"/>
    <w:rsid w:val="2F504C3C"/>
    <w:rsid w:val="30233DF0"/>
    <w:rsid w:val="33000ACB"/>
    <w:rsid w:val="3357390B"/>
    <w:rsid w:val="34AC3E27"/>
    <w:rsid w:val="39907A22"/>
    <w:rsid w:val="39A14473"/>
    <w:rsid w:val="3A2C1942"/>
    <w:rsid w:val="3ACF3E4A"/>
    <w:rsid w:val="3C930972"/>
    <w:rsid w:val="3FC6336C"/>
    <w:rsid w:val="3FF27693"/>
    <w:rsid w:val="430C57FD"/>
    <w:rsid w:val="432F6B87"/>
    <w:rsid w:val="47950B78"/>
    <w:rsid w:val="47CB069F"/>
    <w:rsid w:val="480112BF"/>
    <w:rsid w:val="4856244F"/>
    <w:rsid w:val="4AB42374"/>
    <w:rsid w:val="4B242A8E"/>
    <w:rsid w:val="4C597D23"/>
    <w:rsid w:val="4C692106"/>
    <w:rsid w:val="4D5C1FEE"/>
    <w:rsid w:val="4F5E631C"/>
    <w:rsid w:val="4F653E11"/>
    <w:rsid w:val="50A510BE"/>
    <w:rsid w:val="52206419"/>
    <w:rsid w:val="537E746F"/>
    <w:rsid w:val="53895937"/>
    <w:rsid w:val="53BE5F72"/>
    <w:rsid w:val="53F61937"/>
    <w:rsid w:val="544811DF"/>
    <w:rsid w:val="55D62C9D"/>
    <w:rsid w:val="56677FB5"/>
    <w:rsid w:val="578A2D72"/>
    <w:rsid w:val="59886C48"/>
    <w:rsid w:val="5A652678"/>
    <w:rsid w:val="5AAE0011"/>
    <w:rsid w:val="5B3C0E42"/>
    <w:rsid w:val="5B88090D"/>
    <w:rsid w:val="5BCA0607"/>
    <w:rsid w:val="5C093F63"/>
    <w:rsid w:val="5ED16E75"/>
    <w:rsid w:val="5F5117A0"/>
    <w:rsid w:val="60AB1658"/>
    <w:rsid w:val="626B3B6B"/>
    <w:rsid w:val="64167141"/>
    <w:rsid w:val="65627E8D"/>
    <w:rsid w:val="65E479D1"/>
    <w:rsid w:val="67BF7F70"/>
    <w:rsid w:val="67D7516D"/>
    <w:rsid w:val="6A612042"/>
    <w:rsid w:val="6BC1031D"/>
    <w:rsid w:val="6D37164E"/>
    <w:rsid w:val="6D9D25C7"/>
    <w:rsid w:val="6E445482"/>
    <w:rsid w:val="6EAE5598"/>
    <w:rsid w:val="6EDB1A54"/>
    <w:rsid w:val="6F3E3F45"/>
    <w:rsid w:val="6F5F6C4D"/>
    <w:rsid w:val="6FF93192"/>
    <w:rsid w:val="713C7103"/>
    <w:rsid w:val="7198178B"/>
    <w:rsid w:val="72782575"/>
    <w:rsid w:val="72CE63C6"/>
    <w:rsid w:val="73061896"/>
    <w:rsid w:val="753705A4"/>
    <w:rsid w:val="75A20C3B"/>
    <w:rsid w:val="767209B0"/>
    <w:rsid w:val="76895F25"/>
    <w:rsid w:val="7719428F"/>
    <w:rsid w:val="78617F7E"/>
    <w:rsid w:val="787479FC"/>
    <w:rsid w:val="791E6E23"/>
    <w:rsid w:val="7B2C535C"/>
    <w:rsid w:val="7B9F6347"/>
    <w:rsid w:val="7BC46C37"/>
    <w:rsid w:val="7C4339AF"/>
    <w:rsid w:val="7D8D1704"/>
    <w:rsid w:val="7DC36AC3"/>
    <w:rsid w:val="7E67110B"/>
    <w:rsid w:val="7E8D25B0"/>
    <w:rsid w:val="7E956782"/>
    <w:rsid w:val="7EA80FCC"/>
    <w:rsid w:val="7EF72B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0"/>
    <w:pPr>
      <w:keepNext/>
      <w:keepLines/>
      <w:spacing w:before="260" w:after="260" w:line="416" w:lineRule="auto"/>
      <w:outlineLvl w:val="2"/>
    </w:pPr>
    <w:rPr>
      <w:rFonts w:asciiTheme="minorHAnsi" w:hAnsiTheme="minorHAnsi" w:eastAsiaTheme="minorEastAsia" w:cstheme="minorBidi"/>
      <w:b/>
      <w:bCs/>
      <w:sz w:val="32"/>
      <w:szCs w:val="32"/>
    </w:rPr>
  </w:style>
  <w:style w:type="paragraph" w:styleId="5">
    <w:name w:val="heading 4"/>
    <w:basedOn w:val="1"/>
    <w:next w:val="1"/>
    <w:link w:val="28"/>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semiHidden/>
    <w:unhideWhenUsed/>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7">
    <w:name w:val="Body Text"/>
    <w:basedOn w:val="1"/>
    <w:link w:val="29"/>
    <w:qFormat/>
    <w:uiPriority w:val="0"/>
    <w:pPr>
      <w:spacing w:line="360" w:lineRule="exact"/>
      <w:jc w:val="left"/>
    </w:pPr>
    <w:rPr>
      <w:rFonts w:ascii="宋体" w:hAnsi="宋体" w:eastAsia="仿宋"/>
      <w:bCs/>
      <w:sz w:val="24"/>
      <w:szCs w:val="20"/>
    </w:rPr>
  </w:style>
  <w:style w:type="paragraph" w:styleId="8">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9">
    <w:name w:val="toc 3"/>
    <w:basedOn w:val="1"/>
    <w:next w:val="1"/>
    <w:unhideWhenUsed/>
    <w:qFormat/>
    <w:uiPriority w:val="39"/>
    <w:pPr>
      <w:ind w:left="840" w:leftChars="400"/>
    </w:pPr>
  </w:style>
  <w:style w:type="paragraph" w:styleId="10">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1">
    <w:name w:val="Balloon Text"/>
    <w:basedOn w:val="1"/>
    <w:link w:val="30"/>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sz w:val="18"/>
      <w:szCs w:val="18"/>
    </w:rPr>
  </w:style>
  <w:style w:type="paragraph" w:styleId="13">
    <w:name w:val="header"/>
    <w:basedOn w:val="1"/>
    <w:link w:val="3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unhideWhenUsed/>
    <w:qFormat/>
    <w:uiPriority w:val="39"/>
  </w:style>
  <w:style w:type="paragraph" w:styleId="15">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6">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7">
    <w:name w:val="toc 2"/>
    <w:basedOn w:val="1"/>
    <w:next w:val="1"/>
    <w:unhideWhenUsed/>
    <w:qFormat/>
    <w:uiPriority w:val="39"/>
    <w:pPr>
      <w:ind w:left="420" w:leftChars="200"/>
    </w:pPr>
  </w:style>
  <w:style w:type="paragraph" w:styleId="18">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19">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20">
    <w:name w:val="Title"/>
    <w:basedOn w:val="1"/>
    <w:next w:val="1"/>
    <w:link w:val="33"/>
    <w:qFormat/>
    <w:uiPriority w:val="10"/>
    <w:pPr>
      <w:spacing w:before="240" w:after="60"/>
      <w:jc w:val="left"/>
      <w:outlineLvl w:val="0"/>
    </w:pPr>
    <w:rPr>
      <w:rFonts w:ascii="Cambria" w:hAnsi="Cambria" w:eastAsia="仿宋"/>
      <w:b/>
      <w:bCs/>
      <w:sz w:val="32"/>
      <w:szCs w:val="32"/>
    </w:rPr>
  </w:style>
  <w:style w:type="character" w:styleId="22">
    <w:name w:val="page number"/>
    <w:basedOn w:val="21"/>
    <w:qFormat/>
    <w:uiPriority w:val="0"/>
    <w:rPr>
      <w:rFonts w:ascii="Times New Roman" w:hAnsi="Times New Roman" w:eastAsia="宋体"/>
      <w:sz w:val="18"/>
      <w:szCs w:val="18"/>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6">
    <w:name w:val="标题 1 Char"/>
    <w:basedOn w:val="21"/>
    <w:link w:val="2"/>
    <w:qFormat/>
    <w:uiPriority w:val="9"/>
    <w:rPr>
      <w:rFonts w:ascii="Calibri" w:hAnsi="Calibri"/>
      <w:b/>
      <w:bCs/>
      <w:kern w:val="44"/>
      <w:sz w:val="44"/>
      <w:szCs w:val="44"/>
    </w:rPr>
  </w:style>
  <w:style w:type="character" w:customStyle="1" w:styleId="27">
    <w:name w:val="标题 2 Char"/>
    <w:basedOn w:val="21"/>
    <w:link w:val="3"/>
    <w:qFormat/>
    <w:uiPriority w:val="9"/>
    <w:rPr>
      <w:rFonts w:asciiTheme="majorHAnsi" w:hAnsiTheme="majorHAnsi" w:eastAsiaTheme="majorEastAsia" w:cstheme="majorBidi"/>
      <w:b/>
      <w:bCs/>
      <w:kern w:val="2"/>
      <w:sz w:val="32"/>
      <w:szCs w:val="32"/>
    </w:rPr>
  </w:style>
  <w:style w:type="character" w:customStyle="1" w:styleId="28">
    <w:name w:val="标题 4 Char"/>
    <w:basedOn w:val="21"/>
    <w:link w:val="5"/>
    <w:qFormat/>
    <w:uiPriority w:val="0"/>
    <w:rPr>
      <w:rFonts w:asciiTheme="majorHAnsi" w:hAnsiTheme="majorHAnsi" w:eastAsiaTheme="majorEastAsia" w:cstheme="majorBidi"/>
      <w:b/>
      <w:bCs/>
      <w:kern w:val="2"/>
      <w:sz w:val="28"/>
      <w:szCs w:val="28"/>
    </w:rPr>
  </w:style>
  <w:style w:type="character" w:customStyle="1" w:styleId="29">
    <w:name w:val="正文文本 Char"/>
    <w:basedOn w:val="21"/>
    <w:link w:val="7"/>
    <w:qFormat/>
    <w:uiPriority w:val="0"/>
    <w:rPr>
      <w:rFonts w:ascii="宋体" w:hAnsi="宋体" w:eastAsia="仿宋"/>
      <w:bCs/>
      <w:kern w:val="2"/>
      <w:sz w:val="24"/>
    </w:rPr>
  </w:style>
  <w:style w:type="character" w:customStyle="1" w:styleId="30">
    <w:name w:val="批注框文本 Char"/>
    <w:basedOn w:val="21"/>
    <w:link w:val="11"/>
    <w:qFormat/>
    <w:uiPriority w:val="99"/>
    <w:rPr>
      <w:rFonts w:ascii="Calibri" w:hAnsi="Calibri" w:eastAsia="宋体" w:cs="Times New Roman"/>
      <w:kern w:val="2"/>
      <w:sz w:val="18"/>
      <w:szCs w:val="18"/>
    </w:rPr>
  </w:style>
  <w:style w:type="character" w:customStyle="1" w:styleId="31">
    <w:name w:val="页脚 Char"/>
    <w:basedOn w:val="21"/>
    <w:link w:val="12"/>
    <w:qFormat/>
    <w:uiPriority w:val="99"/>
    <w:rPr>
      <w:rFonts w:ascii="Calibri" w:hAnsi="Calibri"/>
      <w:kern w:val="2"/>
      <w:sz w:val="18"/>
      <w:szCs w:val="18"/>
    </w:rPr>
  </w:style>
  <w:style w:type="character" w:customStyle="1" w:styleId="32">
    <w:name w:val="页眉 Char"/>
    <w:basedOn w:val="21"/>
    <w:link w:val="13"/>
    <w:qFormat/>
    <w:uiPriority w:val="99"/>
    <w:rPr>
      <w:rFonts w:ascii="Calibri" w:hAnsi="Calibri"/>
      <w:kern w:val="2"/>
      <w:sz w:val="18"/>
      <w:szCs w:val="24"/>
    </w:rPr>
  </w:style>
  <w:style w:type="character" w:customStyle="1" w:styleId="33">
    <w:name w:val="标题 Char"/>
    <w:basedOn w:val="21"/>
    <w:link w:val="20"/>
    <w:qFormat/>
    <w:uiPriority w:val="10"/>
    <w:rPr>
      <w:rFonts w:ascii="Cambria" w:hAnsi="Cambria" w:eastAsia="仿宋"/>
      <w:b/>
      <w:bCs/>
      <w:kern w:val="2"/>
      <w:sz w:val="32"/>
      <w:szCs w:val="32"/>
    </w:rPr>
  </w:style>
  <w:style w:type="paragraph" w:customStyle="1" w:styleId="34">
    <w:name w:val="表格正文"/>
    <w:basedOn w:val="1"/>
    <w:next w:val="1"/>
    <w:qFormat/>
    <w:uiPriority w:val="0"/>
    <w:pPr>
      <w:snapToGrid w:val="0"/>
      <w:jc w:val="center"/>
    </w:pPr>
    <w:rPr>
      <w:rFonts w:ascii="仿宋" w:hAnsi="仿宋" w:eastAsia="仿宋"/>
      <w:color w:val="C45911"/>
      <w:szCs w:val="30"/>
    </w:rPr>
  </w:style>
  <w:style w:type="paragraph" w:customStyle="1" w:styleId="35">
    <w:name w:val="表格样式"/>
    <w:basedOn w:val="1"/>
    <w:link w:val="36"/>
    <w:qFormat/>
    <w:uiPriority w:val="0"/>
    <w:pPr>
      <w:widowControl/>
      <w:adjustRightInd w:val="0"/>
      <w:snapToGrid w:val="0"/>
    </w:pPr>
    <w:rPr>
      <w:rFonts w:ascii="仿宋" w:hAnsi="仿宋" w:eastAsia="仿宋" w:cs="仿宋"/>
      <w:szCs w:val="30"/>
    </w:rPr>
  </w:style>
  <w:style w:type="character" w:customStyle="1" w:styleId="36">
    <w:name w:val="表格样式 Char"/>
    <w:basedOn w:val="21"/>
    <w:link w:val="35"/>
    <w:qFormat/>
    <w:uiPriority w:val="0"/>
    <w:rPr>
      <w:rFonts w:ascii="仿宋" w:hAnsi="仿宋" w:eastAsia="仿宋" w:cs="仿宋"/>
      <w:kern w:val="2"/>
      <w:sz w:val="21"/>
      <w:szCs w:val="30"/>
    </w:rPr>
  </w:style>
  <w:style w:type="paragraph" w:customStyle="1" w:styleId="37">
    <w:name w:val="event"/>
    <w:basedOn w:val="1"/>
    <w:qFormat/>
    <w:uiPriority w:val="0"/>
    <w:pPr>
      <w:ind w:firstLine="482"/>
      <w:outlineLvl w:val="0"/>
    </w:pPr>
    <w:rPr>
      <w:rFonts w:ascii="仿宋" w:hAnsi="仿宋" w:eastAsia="仿宋" w:cstheme="minorBidi"/>
      <w:sz w:val="28"/>
      <w:szCs w:val="28"/>
    </w:rPr>
  </w:style>
  <w:style w:type="paragraph" w:customStyle="1" w:styleId="38">
    <w:name w:val="Item List"/>
    <w:basedOn w:val="39"/>
    <w:next w:val="39"/>
    <w:qFormat/>
    <w:uiPriority w:val="0"/>
    <w:pPr>
      <w:tabs>
        <w:tab w:val="left" w:pos="840"/>
      </w:tabs>
      <w:ind w:left="840" w:firstLine="0" w:firstLineChars="0"/>
    </w:pPr>
    <w:rPr>
      <w:bCs/>
    </w:rPr>
  </w:style>
  <w:style w:type="paragraph" w:customStyle="1" w:styleId="39">
    <w:name w:val="首行缩进"/>
    <w:basedOn w:val="1"/>
    <w:link w:val="40"/>
    <w:qFormat/>
    <w:uiPriority w:val="0"/>
    <w:pPr>
      <w:ind w:firstLine="420" w:firstLineChars="200"/>
    </w:pPr>
  </w:style>
  <w:style w:type="character" w:customStyle="1" w:styleId="40">
    <w:name w:val="首行缩进 Char"/>
    <w:basedOn w:val="21"/>
    <w:link w:val="39"/>
    <w:qFormat/>
    <w:uiPriority w:val="0"/>
    <w:rPr>
      <w:rFonts w:ascii="Calibri" w:hAnsi="Calibri"/>
      <w:kern w:val="2"/>
      <w:sz w:val="21"/>
      <w:szCs w:val="24"/>
    </w:rPr>
  </w:style>
  <w:style w:type="paragraph" w:customStyle="1" w:styleId="41">
    <w:name w:val="Table Description"/>
    <w:next w:val="39"/>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2">
    <w:name w:val="列出段落1"/>
    <w:basedOn w:val="1"/>
    <w:link w:val="43"/>
    <w:qFormat/>
    <w:uiPriority w:val="0"/>
    <w:pPr>
      <w:ind w:firstLine="420" w:firstLineChars="200"/>
    </w:pPr>
  </w:style>
  <w:style w:type="character" w:customStyle="1" w:styleId="43">
    <w:name w:val="列出段落 字符"/>
    <w:basedOn w:val="21"/>
    <w:link w:val="42"/>
    <w:qFormat/>
    <w:uiPriority w:val="0"/>
    <w:rPr>
      <w:rFonts w:ascii="Calibri" w:hAnsi="Calibri"/>
      <w:kern w:val="2"/>
      <w:sz w:val="21"/>
      <w:szCs w:val="24"/>
    </w:rPr>
  </w:style>
  <w:style w:type="paragraph" w:customStyle="1" w:styleId="44">
    <w:name w:val="Body"/>
    <w:qFormat/>
    <w:uiPriority w:val="0"/>
    <w:rPr>
      <w:rFonts w:ascii="Helvetica" w:hAnsi="Helvetica" w:eastAsia="Helvetica" w:cs="Helvetica"/>
      <w:color w:val="000000"/>
      <w:sz w:val="22"/>
      <w:szCs w:val="22"/>
      <w:lang w:val="en-US" w:eastAsia="zh-CN" w:bidi="ar-SA"/>
    </w:rPr>
  </w:style>
  <w:style w:type="paragraph" w:customStyle="1" w:styleId="45">
    <w:name w:val="列出段落3"/>
    <w:basedOn w:val="1"/>
    <w:qFormat/>
    <w:uiPriority w:val="34"/>
    <w:pPr>
      <w:widowControl/>
      <w:ind w:firstLine="420" w:firstLineChars="200"/>
      <w:jc w:val="left"/>
    </w:pPr>
    <w:rPr>
      <w:rFonts w:ascii="仿宋" w:hAnsi="仿宋" w:eastAsia="仿宋" w:cs="仿宋"/>
      <w:sz w:val="30"/>
      <w:szCs w:val="30"/>
    </w:rPr>
  </w:style>
  <w:style w:type="paragraph" w:customStyle="1" w:styleId="46">
    <w:name w:val="Figure Description"/>
    <w:next w:val="39"/>
    <w:qFormat/>
    <w:uiPriority w:val="0"/>
    <w:pPr>
      <w:snapToGrid w:val="0"/>
      <w:spacing w:after="160"/>
      <w:jc w:val="center"/>
    </w:pPr>
    <w:rPr>
      <w:rFonts w:ascii="Arial" w:hAnsi="Arial" w:eastAsia="黑体" w:cs="Arial"/>
      <w:kern w:val="2"/>
      <w:sz w:val="18"/>
      <w:szCs w:val="21"/>
      <w:lang w:val="en-US" w:eastAsia="zh-CN" w:bidi="ar-SA"/>
    </w:rPr>
  </w:style>
  <w:style w:type="character" w:customStyle="1" w:styleId="47">
    <w:name w:val="None"/>
    <w:qFormat/>
    <w:uiPriority w:val="0"/>
  </w:style>
  <w:style w:type="paragraph" w:styleId="48">
    <w:name w:val="List Paragraph"/>
    <w:basedOn w:val="1"/>
    <w:qFormat/>
    <w:uiPriority w:val="34"/>
    <w:pPr>
      <w:widowControl/>
      <w:ind w:firstLine="420" w:firstLineChars="200"/>
      <w:jc w:val="left"/>
    </w:pPr>
    <w:rPr>
      <w:rFonts w:ascii="仿宋" w:hAnsi="仿宋" w:eastAsia="仿宋" w:cs="仿宋"/>
      <w:sz w:val="30"/>
      <w:szCs w:val="30"/>
    </w:rPr>
  </w:style>
  <w:style w:type="character" w:customStyle="1" w:styleId="49">
    <w:name w:val="Hyperlink.0"/>
    <w:basedOn w:val="47"/>
    <w:qFormat/>
    <w:uiPriority w:val="0"/>
    <w:rPr>
      <w:lang w:val="en-US"/>
    </w:rPr>
  </w:style>
  <w:style w:type="paragraph" w:customStyle="1" w:styleId="5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styleId="51">
    <w:name w:val="No Spacing"/>
    <w:link w:val="52"/>
    <w:qFormat/>
    <w:uiPriority w:val="1"/>
    <w:rPr>
      <w:rFonts w:asciiTheme="minorHAnsi" w:hAnsiTheme="minorHAnsi" w:eastAsiaTheme="minorEastAsia" w:cstheme="minorBidi"/>
      <w:sz w:val="22"/>
      <w:szCs w:val="22"/>
      <w:lang w:val="en-US" w:eastAsia="zh-CN" w:bidi="ar-SA"/>
    </w:rPr>
  </w:style>
  <w:style w:type="character" w:customStyle="1" w:styleId="52">
    <w:name w:val="无间隔 Char"/>
    <w:basedOn w:val="21"/>
    <w:link w:val="51"/>
    <w:qFormat/>
    <w:uiPriority w:val="1"/>
    <w:rPr>
      <w:rFonts w:asciiTheme="minorHAnsi" w:hAnsiTheme="minorHAnsi" w:eastAsiaTheme="minorEastAsia" w:cstheme="minorBidi"/>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F13A0B-23B1-4D48-857B-7E8B7E9157F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2756</Words>
  <Characters>15711</Characters>
  <Lines>130</Lines>
  <Paragraphs>36</Paragraphs>
  <TotalTime>38</TotalTime>
  <ScaleCrop>false</ScaleCrop>
  <LinksUpToDate>false</LinksUpToDate>
  <CharactersWithSpaces>18431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2021-01-27T04:29:00Z</dcterms:created>
  <dc:creator>Yueser</dc:creator>
  <cp:lastModifiedBy>青梅</cp:lastModifiedBy>
  <cp:lastPrinted>2019-03-20T06:33:00Z</cp:lastPrinted>
  <dcterms:modified xsi:type="dcterms:W3CDTF">2021-04-22T09:53:17Z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